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A-6640/2010 vom 19. Mai 2011</w:t>
      </w:r>
    </w:p>
    <w:p>
      <w:r>
        <w:t>Bundesverwaltungsgericht, 2011-05-19, DE</w:t>
      </w:r>
    </w:p>
    <w:p>
      <w:r>
        <w:rPr>
          <w:b/>
        </w:rPr>
        <w:t xml:space="preserve">Quelle: </w:t>
      </w:r>
      <w:r>
        <w:t>https://mcp.opencaselaw.ch/entscheid/bvger_A-6640_2010</w:t>
      </w:r>
    </w:p>
    <w:p>
      <w:r>
        <w:t>FR: TAF A-6640/2010 du 19 mai 2011</w:t>
      </w:r>
    </w:p>
    <w:p>
      <w:r>
        <w:t>IT: TAF A-6640/2010 del 19 maggio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ist somit gegeben. Das Verfahren vor Bundesverwaltungsgericht richtet sich nach den Vorschriften des VwVG, soweit das VGG nichts anderes be­stimmt (Art. 37 VGG).</w:t>
      </w:r>
    </w:p>
    <w:p>
      <w:r>
        <w:rPr>
          <w:b/>
        </w:rPr>
        <w:t>E. 1.2</w:t>
      </w:r>
    </w:p>
    <w:p>
      <w:r>
        <w:t>Die Beschwerdeführer erfüllen die Voraussetzungen der Beschwerdelegitimation nach Art. 48 Abs. 1 VwVG. Auf die frist- und formgerecht eingereichte Beschwerde ist somit einzutreten.</w:t>
      </w:r>
    </w:p>
    <w:p>
      <w:r>
        <w:rPr>
          <w:b/>
        </w:rPr>
        <w:t>E. 2.1</w:t>
      </w:r>
    </w:p>
    <w:p>
      <w:r>
        <w:t>Das Verfahren in Bezug auf den Informationsaustausch mit den USA richtet sich nach der Vo DBA-USA, soweit der Staatsvertrag 10 keine spezielleren Bestimmungen enthält (vgl. Urteil des Bundesverwaltungsgerichts A-4013/2010 vom 15. Juli 2010 E. 2.1 f. und E. 6.2.2). Es wird abgeschlossen mit dem Erlass einer begründeten Schlussverfügung der ESTV im Sinn von Art. 20j Abs. 1 Vo DBA-USA. Darin hat die ESTV darüber zu befinden, ob ein hinreichender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A-4013/2010 vom 15. Juli 2010 E. 2.2). Nach der Rechtsprechung zum Amtshilfeverfahren genügt es für die Bejahung des Tatverdachts, wenn sich hinreichende Anhaltspunkte dafür ergeben, dass der inkriminierte Sachverhalt erfüllt sein könnte. Es ist nicht Aufgabe des Amtshilferichters, abschliessend zu beurteilen, ob eine strafbare Handlung vorliegt. Das Bundesverwaltungsgericht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A-6176/2010 vom 18. Januar 2011 E. 1.5, A-4911/2010 vom 30. November 2010 E. 1.4.2, mit Hinweisen). In der Folge obliegt es dem vom Amtshilfeverfahren Betroffenen, den begründeten Tatverdacht klarerweise und entscheidend zu entkräften. Gelingt ihm dies, ist die Amtshilfe zu verweigern (BGE 128 II 407 E. 5.2.3; Urteil des Bundesverwaltungsgerichts A-4013/2010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der vom Amtshilfeverfahren Betroffene unverzüglich und ohne Weiterungen den Urkundenbeweis erbringt, dass er zu Unrecht ins Verfahren einbezogen worden ist. Das Bundesverwaltungsgericht nimmt diesbezüglich keine Untersuchungshandlungen vor (Urteil des Bundesverwaltungsgerichts A-6721/2010 vom 4. Februar 2011 E. 2.1).</w:t>
      </w:r>
    </w:p>
    <w:p>
      <w:r>
        <w:rPr>
          <w:b/>
        </w:rPr>
        <w:t>E. 2.2</w:t>
      </w:r>
    </w:p>
    <w:p>
      <w:r>
        <w:t>Gemäss einem zur Publikation bestimmten Grundsatzurteil des Bun­desverwaltungsgerichts A-4911/2010 vom 30. November 2010 gilt Analo­ges bezüglich der Feststellung der persönlichen Identifikationsmerkmale einer vom Amtshilfeverfahren betroffenen Person (in casu: bezüglich der Feststellung der wirtschaftlichen Berechtigung am streitbetroffenen UBS-Bankkonto). Aus­reichend ist,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mittels Urkunden kla­rer­weise und entschei­dend entkräftet (Urteil des Bundesverwaltungsgerichts A-6721/2010 vom 4. Februar 2011 E. 2.2).</w:t>
      </w:r>
    </w:p>
    <w:p>
      <w:r>
        <w:rPr>
          <w:b/>
        </w:rPr>
        <w:t>E. 3</w:t>
      </w:r>
    </w:p>
    <w:p>
      <w:r>
        <w:t>Gemäss Ziff. 1/A des Anhangs zum Staatsvertrag 10 ist Amtshilfe zu leisten bei Kunden der UBS AG mit Wohnsitz in den USA, welche "undisclosed (non-W-9) custody accounts" und "banking deposit accounts" von mehr als einer Million Franken (zu irgendeinem Zeitpunkt während des Zeitraums von 2001 bis 2008) der UBS AG hielten und daran wirtschaftlich berechtigt waren, wenn diesbezüglich ein begründeter Verdacht auf "Betrugsdelikte und dergleichen" ("tax fraud or the like") dargelegt werden kann. Die in Ziff. 2/A/b des Anhangs zum Staatsvertrag 10 genannten Kriterien zu den Kontoeigenschaften bestimmen sodann, wann ein "Betrugsdelikt und dergleichen" vorliegt und somit Amtshilfe zu leisten ist. Dies trifft zu in Fällen des Verdachts auf fortgesetzte und schwere Steuerdelikte, in welchen der in den USA domizilierte Steuerpflichtige die Einreichung eines Formulars "W-9" während eines Zeitraums von mindestens drei Jahren (welcher mindestens ein vom Ersuchen umfasstes Jahr einschliesst) unterliess und das UBS-Konto in einer beliebigen Dreijahresperiode, welche mindestens ein vom Ersuchen umfasstes Jahr einschliesst, jährliche Durchschnittseinkünfte von mehr als Fr. 100'000.-- erzielte. Gemäss Ziff. 2/A/b werden sodann Einkünfte definiert als Bruttoeinkommen (Zinsen und Dividenden) und Kapitalgewinne, welche zur Beurteilung der Hauptsache dieses Amtshilfeersuchens als 50 % der während des relevanten Zeitraums auf den Konten erzielten Bruttoverkaufserlöse berechnet werden. Im Piloturteil A-4013/2010 vom 15. Juli 2010 wurde diesbezüglich festgehalten, dass die betragsmässigen Grenzen nicht an die Person des Kontoinhabers oder des am Konto wirtschaftlich Berechtigten anknüpfen, sondern einzig am Konto selbst. Es spielt daher keine Rolle, ob am Konto mehrere Personen wirtschaftlich berechtigt sind. Entscheidend ist, ob auf dem betreffenden Konto die genannten Einkünfte erzielt wurden (Urteil A-4013/2010 E. 8.3.3, letzter Abschnitt).</w:t>
      </w:r>
    </w:p>
    <w:p>
      <w:r>
        <w:rPr>
          <w:b/>
        </w:rPr>
        <w:t>E. 4</w:t>
      </w:r>
    </w:p>
    <w:p>
      <w:r>
        <w:t>Die Beschwerdeführer bestreiten die wirtschaftliche Berechtigung am fraglichen UBS-Konto.</w:t>
      </w:r>
    </w:p>
    <w:p>
      <w:r>
        <w:rPr>
          <w:b/>
        </w:rPr>
        <w:t>E. 4.1</w:t>
      </w:r>
    </w:p>
    <w:p>
      <w:r>
        <w:t>Das Bundesverwaltungsgericht befasste sich in einem Pilotentscheid A-6053/2010 vom 10. Januar 2011 im Rahmen eines Falls der Kategorie 2/B/b mit dem Begriff "wirtschaftlich berechtigt" ("beneficially owned") an so genannten "offshore company accounts" und hielt dazu insbesondere Folgendes fest: Das Identifikationskriterium "beneficially owned" im Staatsvertrag 10 hat die Funktion, sicherzustellen, dass Kontoinformationen von einer "US Person" an die US-amerikanischen Steuerbehörden weitergeleitet werden, wenn jene steuertechnisch ein körperschaftliches Gebilde vorgeschoben hat, um ihre Deklarationspflichten für das sich auf dem Konto befindliche Vermögen und für die daraus erzielten Einkünfte zu umgehen. Daraus schloss das Gericht, dass für die Beurteilung, ob eine wirtschaftliche Berechtigung als Identifikationskriterium der Kategorie 2/B/b angenommen werden muss, entscheidend ist, inwiefern die in das Amtshilfeverfahren einbezogene Person das auf dem UBS-Konto der Offshore-Gesellschaft gelegene Vermögen und die daraus erzielten Einkünfte durch den formellen Rahmen der Gesellschaft hindurch wirtschaftlich kontrollieren und darüber verfügen konnte. Wenn die betroffene Person die Entscheidungsbefugnis darüber hatte, wie das Vermögen auf dem UBS-Konto verwaltet und wie dieses oder die daraus erzielten Einkünfte verwendet wurden, ist die wirtschaftliche Berechtigung am UBS-Konto im Sinn von Ziff. 1 Bst. B des Anhangs zum Staatsvertrag 10 als gegeben zu betrachten. Ob und in welchem Umfang die wirtschaftliche Verfügungsmacht und die Kontrolle über das auf dem UBS-Konto gelege­ne Vermögen und über die daraus erzielten Einkünfte tatsächlich bestanden, ist anhand des rein Faktischen (sog. "substance over form"-Be­trach­tung) zu beurteilen (Urteil A-6053/2010 E. 7.3.2; ebenso Urteil des Bundesverwaltungsgerichts A-6672/2010 vom 24. Februar 2011 E. 4.1).</w:t>
      </w:r>
    </w:p>
    <w:p>
      <w:r>
        <w:rPr>
          <w:b/>
        </w:rPr>
        <w:t>E. 4.2</w:t>
      </w:r>
    </w:p>
    <w:p>
      <w:r>
        <w:t>Wie in E. 3.1 ausgeführt, setzt Ziff. 1 Bst. A des Anhangs zum Staatsvertrag 10 für die Kategorie 2/A/b u.a. voraus, dass die vom Amtshilfeverfahren betroffene Person das UBS-Konto während des massgeblichen Zeitpunkts direkt hielt und daran wirtschaftlich berechtigt ("beneficially owned") war. Das Bundesverwaltungsgericht gelangte in einem weiteren Urteil A-6672/2010 vom 24. Februar 2011 zum Ergebnis, dass der Begriff "beneficially owned" für die Kategorie 2/A/b nicht anders auszulegen ist als für die Kategorie 2/B/b; mithin ist entscheidend, dass die Person, welche das Konto hielt, unter Beurteilung des rein Faktischen die wirtschaftliche Verfügungsmacht und Kontrolle über das sich auf dem UBS-Konto befindliche Vermögen und die daraus erzielten Einkünfte innehatte (Urteil A-6672/2010 E. 4.2).</w:t>
      </w:r>
    </w:p>
    <w:p>
      <w:r>
        <w:rPr>
          <w:b/>
        </w:rPr>
        <w:t>E. 5.1</w:t>
      </w:r>
    </w:p>
    <w:p>
      <w:r>
        <w:t>Laut angefochtener Verfügung der Vorinstanz sei den Bankunterlagen zu ent­neh­men, dass die Beschwerdeführer während des massgeblichen Zeitraums in den USA ihren Wohnsitz gehabt hätten. An der Bankbeziehung mit der Stammnummer [...], die auf ihren Namen gelautet habe, seien sie je zu 33 % wirtschaftlich berechtigt gewesen. Die Eltern der Beschwerdeführer seien an der Bankbeziehung ebenfalls zu 33 % berechtigt gewesen, hätten während des relevanten Zeitraums jedoch keinen Wohnsitz in den USA gehabt. Es lägen keine Hinweise vor, dass während des massgebenden Zeitraums ein Formular "W-9" eingereicht worden sei. Der Gesamtwert des besagten Kontos habe am 31. Dezember 2001 die massgebliche Grenze von Fr. 1'000'000.-- überstiegen. In den Jahren 2002 bis 2004 seien Erträge von Fr. 187'859.--, Fr. 156'030.-- und Fr. 166'979.-- erzielt worden und da­mit im Rahmen von drei aufeinanderfolgenden Jahren Durchschnittseinkünfte von mehr als Fr. 100'000.-- pro Jahr. Dementsprechend seien alle gemäss Anhang zum Staatsvertrag 10 massgebenden Kriterien für die Kategorie 2/A/b erfüllt.</w:t>
      </w:r>
    </w:p>
    <w:p>
      <w:r>
        <w:rPr>
          <w:b/>
        </w:rPr>
        <w:t>E. 5.2</w:t>
      </w:r>
    </w:p>
    <w:p>
      <w:r>
        <w:t>Die Beschwerdeführer bestreiten, am genannten Konto wirtschaftlich berechtigt gewesen zu sein. Im Wesentlichen bringen sie vor, die auf dem Konto deponierten Mittel und die daraus fliessenden Erträge hätten ausschliesslich ihrem mittlerweile verstorbenen Vater zugestanden. Sie seien bei der Eröffnung der Bankbeziehung nur zu dem Zweck als Kontoinhaber aufgeführt worden, dass die Familie im Falle des Ablebens des Vaters oder bei dessen beschränkter oder vollständiger Handlungsunfähigkeit auf die deponierten Werte hätte greifen können. Beabsichtigt gewesen sei eine Bevollmächtigung der Söhne für Fälle, in denen der Vater nicht selbst hätte handeln können. Die Bank habe aus Gründen einer späteren Legitimierung dazu geraten, die Be­schwerdeführer als Kontoinhaber zu registrieren. Diese Vorgehensweise sei durchaus üblich und führe keineswegs dazu, dass alle formell als Kontoinhaber deklarierten Personen an den deponierten Werten und den daraus fliessenden Erträgnissen zivilrechtlich oder auch nur wirtschaftlich berechtigt wären. Aus den Bankunterlagen gehe klar hervor, dass für die Bank einzig der Vater als Bankkunde gegolten habe. Es hätten keine Zweifel daran bestanden, dass die eingelegten Mittel aus Quellen des Vaters gestammt hätten und dass allein der Vater über das Konto verfügt hätte. Im Juli 2005 habe der Vater das Konto schliesslich saldieren lassen. Wenn die fraglichen Vermögenswerte auch den beschwerdeführenden Söhnen zugestanden hätten, wäre eine Saldierung mit Überweisung des gesamten Vermögensbestandes einzig an den Vater eher absonderlich gewesen. Diesem Vorgang hafte nur dann nichts Aussergewöhnliches an, wenn die im Konto deponierten Vermögenswerte stets und ausschliesslich dem Vater gehört hätten.</w:t>
      </w:r>
    </w:p>
    <w:p>
      <w:r>
        <w:rPr>
          <w:b/>
        </w:rPr>
        <w:t>E. 5.3</w:t>
      </w:r>
    </w:p>
    <w:p>
      <w:r>
        <w:t>In ihrer Vernehmlassung erklärt die ESTV, die Ausführungen in der Beschwerdeschrift zur Entstehungsgeschichte und zum Zweck des UBS-Kontos sowie zur Herkunft der eingebrachten Mittel seien für die Fra­ge der wirtschaftlichen Berechtigung der Beschwerdeführer bzw. für die Frage, ob Amtshilfe zu leisten sei, irrelevant. Aus den übermittelten Bankunterlagen, welche die Beschwerdeführer unterzeichnet hätten, gehe klar hervor, dass diese am UBS-Konto wirtschaftlich berechtigt gewesen seien. Rechtlich gesehen seien die Beschwerdeführer nach aussen weiterhin als Kontoinhaber und wirtschaftlich berechtigte Personen zu betrachten.</w:t>
      </w:r>
    </w:p>
    <w:p>
      <w:r>
        <w:rPr>
          <w:b/>
        </w:rPr>
        <w:t>E. 5.4</w:t>
      </w:r>
    </w:p>
    <w:p>
      <w:r>
        <w:t>In ihrer Eingabe vom 1. November 2010 weisen die Beschwerdeführer nochmals darauf hin, dass sich die Vorinstanz nicht über die tatsächlichen Verhältnisse hinwegsetzen und stattdessen auf rein formale Kriterien abstützen dürfe. Damit würde in Kauf genommen, dass bezüglich der "falschen" Personen Amtshilfe geleistet werde, d.h. bezüglich Personen, die am fraglichen Konto nicht wirtschaftlich berechtigt gewesen seien. Die Vorinstanz scheine die Frage nach den "richtigen" Verfügungsadressaten als irrelevant zu betrachten. Im vorliegenden Fall habe nur der Vater der Beschwerdeführer während der Dauer der Bankbeziehung über die hinterlegten Vermögenswerte verfügt. Dennoch zulasten seiner Söhne Amtshilfe zu leisten, sei rechtswidrig.</w:t>
      </w:r>
    </w:p>
    <w:p>
      <w:r>
        <w:rPr>
          <w:b/>
        </w:rPr>
        <w:t>E. 5.5.1</w:t>
      </w:r>
    </w:p>
    <w:p>
      <w:r>
        <w:t>Die Anhaltspunkte für die Annahme der Vorinstanz, die Beschwerdeführer seien als (Mit-)Inhaber des besagten UBS-Kontos daran wirtschaftlich berechtigt, stützen sich auf die von der UBS AG übermittelten Bankdokumente. Darin finden sich u.a. die Unterlagen zur Kontoeröffnung sowie das Formular A betreffend die wirtschaftliche Berechtigung am Konto, welches die beiden Beschwerdeführer, nebst ihren Eltern, als Kontoinhaber aufführt und die Unterschriften der Beschwerdeführer enthält ([...]). Die Tatsache, dass die Beschwerdeführer als Kontoinhaber in den anlässlich der Kontoeröffnung ausgestellten Bankdokumenten aufgeführt wurden, lässt die Annahme der Vorinstanz, dass die Beschwerdeführer an den auf dem UBS-Konto deponierten Vermögenswerten wirtschaftlich berechtigt waren, nicht als offensichtlich falsch erscheinen.</w:t>
      </w:r>
    </w:p>
    <w:p>
      <w:r>
        <w:rPr>
          <w:b/>
        </w:rPr>
        <w:t>E. 5.5.2</w:t>
      </w:r>
    </w:p>
    <w:p>
      <w:r>
        <w:t>Bei dieser Sachlage obliegt es den Beschwerdeführern, die Annahme der Vorinstanz, dass sie am UBS-Konto wirtschaftlich berechtigt waren, mittels Urkunden klarerweise und entscheidend zu entkräften (vgl. E. 2.1 f. hiervor). Der Begriff der Urkunde wird nach schweizerischem Recht definiert. Das Verwaltungsverfahrensrecht des Bundes enthält indessen keine Definition des Urkundenbegriffs. Art. 12 Bst. a VwVG besagt lediglich, dass Urkunden als Beweismittel zugelassen sind, ohne den Urkundenbegriff zu definieren. Nach einem Teil der Lehre gelten als Urkunden im Sinne von Art. 12 Bst. a VwVG alle Dokumente (Schriftstücke, Zeichnungen, Pläne, Fotos, Filme, Tonaufzeichnungen, elektronische Dateien und dergleichen), die geeignet sind, eine Tatsache von rechtlicher Bedeutung zu beweisen (Christoph Auer, in: Christoph Auer/Mar­kus Müller/Benjamin Schindler, Kommentar zum Bundesgesetz über das Verwaltungsverfahren (VwVG), Zürich/St. Gallen 2008, Rz. 25 zu Art. 12). Diese Definition stellt auf den zivilprozessualen Urkundenbegriff ab (Auer, a.a.O. Rz. 25 zu Art. 12 VwVG), wonach Urkunden Dokumente und dergleichen sind, die Tatsachen kundtun (vgl. Annette Dolge, in: Basler Kommentar zur Schweizerischen Zivilprozessordnung, Basel 2010, Rz. 5 zu Art. 177; Oscar Vogel/Karl Spühler, Grundriss des Zivilprozessrechts und des internationalen Zivilprozessrechts der Schweiz, 8. Aufl., Zürich 2005, 10 Rz. 107). Nicht erheblich ist, wer die Urkunde ausgestellt hat. Ein anderer Teil der Lehre betrachtet als Urkunden im Sinne von Art. 12 Bst. a VwVG lediglich Urkunden im strafrechtlichen Sinn (Art. 110 Abs. 4 des Schweizerischen Strafgesetzbuches vom 21. Dezember 1937, SR 311.0), welche zu Beweiszwecken ausgestellt ("bestimmt") sein müssen. Nach dieser Lehrmeinung sind Urkunden im zivilprozessualen Sinn aber ebenfalls zugelassen, da die in Art. 12 VwVG enthaltene Liste der zugelassenen Beweismittel nicht abschliessend zu verstehen sei (Moser/Beusch/Kneubühler, a.a.O., Rz. 3.124 und 3.133). Im Ergebnis stellt diese zweite Lehrmeinung somit ebenfalls auf den weiten, an das Zivilprozessrecht anlehnenden Urkundenbegriff ab. In den das Gesuch des IRS vom 31. August 2009 betreffenden Amtshilfeverfahren gegen Kunden der UBS AG kommt dieser weite Urkundenbegriff zur Anwendung. Wie dargelegt (vgl. E. 4.2 hiervor), knüpft der Begriff der wirtschaftlichen Berechtigung ("beneficially ownership") am streitbetroffenen UBS-Konto an die wirtschaftliche Verfügungsmacht und Kontrolle über die dort liegen­den Vermögenswerte an. Das Bundesverwaltungsgericht stellt dabei auf das rein Faktische ab (sog. "substance over form"-Betrachtung).</w:t>
      </w:r>
    </w:p>
    <w:p>
      <w:r>
        <w:rPr>
          <w:b/>
        </w:rPr>
        <w:t>E. 5.5.3</w:t>
      </w:r>
    </w:p>
    <w:p>
      <w:r>
        <w:t>Die Beschwerdeführer belegen ihre Behauptung, einzig ihr verstorbener Vater sei aus rein faktischer Sicht am streitbetroffenen UBS-Kon­to wirtschaftlich berechtigt gewesen, mit einer Reihe von Bankunterlagen, d.h. mit Urkunden im Sinn von Art. 12 Bst. a VwVG: Als erstes stützen sich die Beschwerdeführer auf das Dokument "Picturing" ([...]), worauf unter der Rubrik "Total assets composition" vermerkt ist, dass das auf dem UBS-Konto liegende Vermögen vom Vater der Beschwerdeführer stammt. Laut diesem Dokument war dieser einst Kunde der UBS Luxemburg gewesen und liess infolge der Schliessung der Nordamerika-Abteilung der UBS Luxemburg am 18. Juli 2001 die dort liegenden Vermögenswerte auf das am 9. Juli 2001 eröffnete UBS-Konto in der Schweiz überweisen. Die Beschwerdeführer belegen die Zahlungsüberweisung mit einem Kontoauszug und einer Gutschriftsanzeige der UBS Zürich. Als Beweis dafür, dass faktisch allein ihr Vater über das Zürcher UBS-Konto verfügte, berufen sich die Beschwerdeführer auf eine Kontaktnotiz eines Bankberaters der UBS. Daraus geht hervor, dass sich der Vater bei diesem darüber informierte, wer nach seinem Tod an dem auf dem Konto liegenden Vermögen berechtigt sei ([...]). Aus diesem von den Beschwerdeführern bezeichneten Dokument geht zusätzlich hervor, dass der Vater der Beschwerdeführer gesundheitlich angeschlagen war, da er sich einer Herzoperation unterziehen musste. Aktenkundig ist auch, dass die Mutter der Beschwerdeführer an der Alzheimer-Krankheit litt. Insoweit ist die Begründung der Beschwerdeführer, sie seien bloss deshalb "Mitinhaber" des UBS-Kontos, um den Vater im Falle seines Ablebens oder einer gesundheitlichen Verschlechterung zu vertreten, glaubhaft. Dass die Verfügungsmacht über das UBS-Konto rein faktisch einzig durch den Vater ausgeübt wurde, ergibt sich des Weitern daraus, dass dieser am 17. Dezember 2004 eine grössere Geldsumme per 20. Dezember 2004 auf eine ausländische Bank überweisen, das UBS-Konto im Juli 2005 saldieren ([...]) und den Restbetrag in zwei Tranchen wiederum auf eine ausländische Bank überweisen liess. Als Beleg nennen die Beschwerdeführer die Zahlungsaufträge ("payment orders"), in denen der Vater als Auftraggeber erscheint ([..., ..., ...]). Im Übrigen trifft die Behauptung der Beschwerdeführer zu, dass gemäss Akten nur der Vater gegenüber der Bank als Kontoinhaber auftrat. Mit den von den Beschwerdeführern bezeichneten Bankunterlagen ("Picturing", Kontoauszüge, Gutschriftsanzeigen, Zahlungsaufträge und diverse Notizen des Bankberaters) gelingt es diesen, die Annahme der Vorinstanz, sie seien am streitbetroffenen UBS-Konto - aus der vom Bundesverwaltungsgericht als massgeblich anerkannten faktischen Sichtweise ("substance over form"-Betrachtung) - wirtschaftlich berechtigt gewesen, klarerweise und entscheidend zu entkräften. Zwar waren die Beschwerdeführer aus rechtlicher Sicht Kontoinhaber, unter dem Blickwinkel des rein Faktischen ging die Verwaltung und Verfügung über das auf dem Konto liegende Vermögen aber ausschliesslich vom mittlerweile verstorbenen Vater der Beschwerdeführer aus. Gegen dessen Söhne Amtshilfe zu leisten, ist daher nicht rechtmässig.</w:t>
      </w:r>
    </w:p>
    <w:p>
      <w:r>
        <w:rPr>
          <w:b/>
        </w:rPr>
        <w:t>E. 6</w:t>
      </w:r>
    </w:p>
    <w:p>
      <w:r>
        <w:t>Nach dem Gesagten ist die Beschwerde gutzuheissen, die angefochtene Verfügung aufzuheben und die Amtshilfe zu verweigern. Ausgangsgemäss wird auf die Erhebung von Gerichtskosten verzichtet (Art. 63 Abs. 1 und 2 VwVG) und der bereits geleistete Kostenvorschuss zurückerstattet. Den Beschwerdeführern ist eine angemessene Parteientschädigung zuzusprechen (Art. 64 Abs. 1 VwVG).</w:t>
      </w:r>
    </w:p>
    <w:p>
      <w:r>
        <w:rPr>
          <w:b/>
        </w:rPr>
        <w:t>E. 7</w:t>
      </w:r>
    </w:p>
    <w:p>
      <w:r>
        <w:t>Dieser Entscheid kann nicht mit Beschwerde in öffentlich-rechtlichen An­gelegenheiten an das Bundesgericht weitergezogen werden (Art. 83 Bst. h des Bundesgesetzes vom 17. Juni 2005 über das Bundesgericht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