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A-6636/2010 vom 2. Mai 2011</w:t>
      </w:r>
    </w:p>
    <w:p>
      <w:r>
        <w:t>Bundesverwaltungsgericht, 2011-05-02, DE</w:t>
      </w:r>
    </w:p>
    <w:p>
      <w:r>
        <w:rPr>
          <w:b/>
        </w:rPr>
        <w:t xml:space="preserve">Quelle: </w:t>
      </w:r>
      <w:r>
        <w:t>https://mcp.opencaselaw.ch/entscheid/bvger_A-6636_2010</w:t>
      </w:r>
    </w:p>
    <w:p>
      <w:r>
        <w:t>FR: TAF A-6636/2010 du 2 mai 2011</w:t>
      </w:r>
    </w:p>
    <w:p>
      <w:r>
        <w:t>IT: TAF A-6636/2010 del 2 maggio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Das Verfahren vor Bundesverwaltungsgericht richtet sich nach den allgemeinen Bestimmungen über die Bundesrechtspflege (Art. 20k Abs. 1 Vo DBA-USA), somit nach dem VwVG, soweit das VGG nichts anderes bestimmt (Art. 37 VGG).</w:t>
      </w:r>
    </w:p>
    <w:p>
      <w:r>
        <w:rPr>
          <w:b/>
        </w:rPr>
        <w:t>E. 1.2</w:t>
      </w:r>
    </w:p>
    <w:p>
      <w:r>
        <w:t>Die Beschwerdeführenden erfüllen die Voraussetzungen der Beschwerdebefugnis nach Art. 48 Abs. 1 VwVG. Auf die form- und fristgemäss eingereichte Beschwerde ist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[bzw. BVGE 2010/40] E. 2.1 f. und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veröffentlicht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(in casu: zum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w:t>
      </w:r>
    </w:p>
    <w:p>
      <w:r>
        <w:rPr>
          <w:b/>
        </w:rPr>
        <w:t>E. 2.3</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Auer/Müller/Schindler [Hrsg.], Kommentar zum Bundesgesetz über das Verwaltungsverfahren [VwVG], Zürich/St. Gallen 2008, N 27 zu Art. 12).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(Urteile des Bundesgerichts 5A_507/2010 und 5A_508/2010 vom 15. Dezember 2010 E. 4.2; vgl. in diesem Sinn auch Patrick L. Krauskopf/Katrin Emmenegger, in: Wald­mann/Weissenberger [Hrsg.], Praxiskommentar zum Bundesgesetz über das Verwaltungsverfahren [VwVG], Zürich/Basel/Genf 2009, N 92 zu Art. 12; vgl. zum Ganzen: Urteil des Bundesverwaltungsgerichts A-6672/2010 vom 24. Februar 2011 E. 2.3).</w:t>
      </w:r>
    </w:p>
    <w:p>
      <w:r>
        <w:rPr>
          <w:b/>
        </w:rPr>
        <w:t>E. 3</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2001 bis 2008) der UBS AG hielten und daran wirtschaftlich berechtigt waren, wenn diesbezüglich ein begründeter Verdacht auf "Betrugsdelikte und dergleichen" ("tax fraud and the like") dargelegt werden kann. Die in Ziff. 2/A/b des Anhangs zum Staatsvertrag 10 genannten Kriterien zu den Kontoeigenschaften bestimmen sodann, wann ein "Betrugsdelikt und dergleichen" vorliegt und somit Amtshilfe zu leisten ist. Dies ist der Fall bei fortgesetzten und schweren Steuerdelikten,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CHF 100'000.-- erzielte. Gemäss Ziff. 2/A/b werden Einkünfte definiert als Bruttoeinkommen (Zinsen und Dividenden) und Kapitalgewinne. Als Kapitalgewinne gelten 50 % der während des relevanten Zeitraums auf den Konten erzielten Bruttoverkaufserlöse. Die effektiven Kapitalgewinne sind nicht massgeblich. Gemäss Staatsvertrag 10 werden weder Verluste noch Gebühren von den Gewinnen in Abzug gebracht. Es handelt sich hierbei (sowie in Bezug auf die weiteren Kontoeigenschaften) um objektive Kriterien, die erfüllt sein müssen, damit Amtshilfe geleistet wird, aber bei ihrem Vorliegen im Sinn einer praesumptio iuris et de iure zur Leistung von Amtshilfe auch ausreichen (Urteil des Bundesverwaltungsgerichts A-4013/2010 vom 15. Juli 2010 E. 8.3.3, bestätigt im Urteil des Bundesverwaltungsgerichts A-6053/2010 vom 10. Januar 2011 E. 2.4 ff.).</w:t>
      </w:r>
    </w:p>
    <w:p>
      <w:r>
        <w:rPr>
          <w:b/>
        </w:rPr>
        <w:t>E. 4.1</w:t>
      </w:r>
    </w:p>
    <w:p>
      <w:r>
        <w:t>Im Urteil A-6053/2010 vom 10. Januar 2010 befasste sich das Bundesverwaltungsgericht mit einer Beschwerde der Kategorie 2/B/b des Anhangs zum Staatsvertrag 10. Dabei hatte es den Begriff der "wirtschaftlichen Berechtigung" ("beneficially owned") an "offshore company accounts" auszulegen. Es hielt dazu fest, dass das Identifikationskriterium "beneficially owned" im Staatsvertrag 10 die Funktion hat, sicherzustellen, dass Kontoinformationen von einer "US person" an die amerikanischen Steuerbehörden weitergeleitet werden, wenn diese steuertechnisch ein körperschaftliches Gebilde vorgeschoben hat, um ihre Deklarationspflicht für das sich auf dem Konto befindliche Vermögen und für die daraus erzielten Einkünfte zu umgehen. Daraus schloss das Gericht, dass für die Beurteilung, ob eine wirtschaftliche Berechtigung als Identifikationskriterium der Kategorie 2/B/b angenommen werden muss, entscheidend ist, inwiefern die in das Amtshilfeverfahren einbezogene Person das auf dem UBS-Konto der Offshore-Gesellschaft gelegene Vermögen und die daraus erzielten Einkünfte durch den formellen Rahmen der Gesellschaft hindurch wirtschaftlich kontrollieren und darüber verfügen konnte. Wenn die betroffene Person die Entscheidungsbefugnis darüber hatte, wie das Vermögen verwaltet und wie dieses oder die daraus erzielten Einkünfte verwendet wurden, ist die wirtschaftliche Berechtigung am UBS-Konto im Sinn von Ziff. 1 Bst. B des Anhangs zum Staatsvertrag 10 als gegeben zu betrachten. Ob und gegebenenfalls in welchem Umfang die wirtschaftliche Verfügungsmacht und die Kontrolle über das auf dem UBS-Konto gelegene Vermögen und über die daraus erzielten Einkünfte tatsächlich bestanden, ist anhand des rein Faktischen (sog. "substance over form"-Betrachtung) zu beurteilen (ebendort E. 7.3.2).</w:t>
      </w:r>
    </w:p>
    <w:p>
      <w:r>
        <w:rPr>
          <w:b/>
        </w:rPr>
        <w:t>E. 4.2</w:t>
      </w:r>
    </w:p>
    <w:p>
      <w:r>
        <w:t>Die Identifikationskriterien in Ziff. 1 Bst. A des Anhangs zum Staatsvertrag 10 setzen für die Kategorie 2/A/b voraus, dass die fragliche Person das UBS-Konto (zu irgendeinem Zeitpunkt während des Zeitraums von 2001 bis 2008) nicht nur direkt hielt, sondern daran auch wirtschaftlich berechtigt ("beneficially owned") war (vgl. oben E. 3). Das Kriterium "beneficially owned" soll auch für die Kategorie 2/A/b sicherstellen, dass Kontoinformationen an die amerikanischen Steuerbehörden weitergeleitet werden, wenn anzunehmen ist, dass die vom Amtshilfeverfahren betroffene Person ihre Deklarationspflichten verletzte. Vom Ziel und Zweck des Staatsvertrags 10 her ist daher kein Grund ersichtlich, den in Ziff. 1 Bst. A des Anhangs zum Staatsvertrag 10 verwendeten Begriff der wirtschaftlichen Berechtigung ("beneficially owned") anders auszulegen als den Begriff der wirtschaftlichen Berechtigung im Sinn von Ziff. 1 Bst. B des Anhangs zum Staatsvertrag 10 (Art. 31 Abs. 1 des Wiener Übereinkommens über das Recht der Verträge vom 23. Mai 1969 [SR 0.111, VRK]; vgl. dazu Urteil des Bundesverwaltungsgerichts A-7024/2010 vom 4. Februar 2011 E. 4.2.2). Folglich ist eine natürliche Person mit Wohnsitz in den USA, die ein "undisclosed (non-W-9) custody account" und/oder ein "banking deposit account" von mehr als CHF 1 Million (zu irgendeinem Zeitpunkt während des Zeitraums von 2001 bis 2008) der UBS direkt hielt, als daran wirtschaftlich berechtigt anzusehen, wenn sie unter Beurteilung des rein Faktischen die wirtschaftliche Verfügungsmacht und Kontrolle über das sich auf dem UBS-Konto befindliche Vermögen und über die daraus erzielten Einkünfte (zu irgendeinem Zeitpunkt während des Zeitraums von 2001 bis 2008) innehatte (vgl. zum Ganzen: Urteil des Bundesverwaltungsgerichts A-6672/2010 vom 24. Februar 2011 E. 4).</w:t>
      </w:r>
    </w:p>
    <w:p>
      <w:r>
        <w:rPr>
          <w:b/>
        </w:rPr>
        <w:t>E. 5.1</w:t>
      </w:r>
    </w:p>
    <w:p>
      <w:r>
        <w:t>Gemäss der angefochtenen Verfügung ist den Bankunterlagen zu entnehmen, dass die Beschwerdeführenden während des massgeblichen Zeitraums in den USA ihren Wohnsitz gehabt hätten. An der Bankbeziehung mit Stammnummer ..., die auf ihren Namen gelautet habe, seien sie wirtschaftlich berechtigt gewesen. Es lägen keine Hinweise vor, dass während des massgeblichen Zeitraums ein Formular W-9 eingereicht worden sei. Der Gesamtwert des Kontos habe am 31. Dezember 2001 die massgebliche Grenze von Fr. 1'000'000.-- überstiegen. Im Jahr 2001 seien Erträge von Fr. 717'214.-- und im Jahr 2002 solche von Fr. 433'810.-- erzielt worden und damit im Rahmen von drei aufeinander folgenden Jahren deutlich mehr als durchschnittlich Fr. 100'000.-- Damit seien alle gemäss Anhang massgeblichen Kriterien für die Kategorie 2/A/b erfüllt.</w:t>
      </w:r>
    </w:p>
    <w:p>
      <w:r>
        <w:rPr>
          <w:b/>
        </w:rPr>
        <w:t>E. 5.2</w:t>
      </w:r>
    </w:p>
    <w:p>
      <w:r>
        <w:t>Die Beschwerdeführenden bestreiten weder ihren Wohnsitz in den USA für die relevante Zeitperiode noch ihre Stellung als (gemeinsame) Inhaber des UBS-Kontos. Auch die Schwellenwerte in Bezug auf das besagte UBS-Konto sowie die übrigen Kontoeigenschaften werden nicht bestritten. Allerdings machen die Beschwerdeführenden geltend, aus wirtschaftlicher Sicht habe das Geld auf dem UBS-Konto dem Vater des Beschwerdeführers 1 gehört. Dieser habe das Vermögen durch seine Ge­schäftstätigkeit erworben. Das Geld sei für den Unterhalt der Eltern des Beschwerdeführers 1 bestimmt gewesen. Nach dem Tod des Vaters des Beschwerdeführers 1 sei das Vermögen auf die Witwe und nach deren Ableben im Jahr 2006 auf die ältere Schwester des Beschwerdeführers 1 übergegangen. Das Vermögen auf dem UBS-Konto sei somit vorwiegend durch Überweisungen auf die Mutter und die Schwester des Beschwerdeführers 1 übertragen worden, bis der Vermögensstand beinahe auf null gesunken und das Konto im August 2008 geschlossen worden sei. Die letztgenannten Empfänger hätten die volle Verfügungsmacht über die erhaltenen Gelder erlangt. Keine dieser Vermögenswerte seien auf Konten geflossen, die sie (die Beschwerdeführenden) direkt oder indirekt gehalten hätten oder an denen sie wirtschaftlich berechtigt gewesen wären. Insgesamt seien sie mithin nicht wirtschaftlich berechtigt am Vermögen auf dem fraglichen UBS-Konto, und die Voraussetzungen des Anhangs zum Staatsvertrag 10 seien nicht erfüllt. Die vorstehenden Tatsachen würden die dem Bundesverwaltungsgericht eingereichten Urkunden beweisen.</w:t>
      </w:r>
    </w:p>
    <w:p>
      <w:r>
        <w:rPr>
          <w:b/>
        </w:rPr>
        <w:t>E. 5.3</w:t>
      </w:r>
    </w:p>
    <w:p>
      <w:r>
        <w:t>Die Anhaltspunkte für die Annahme der Vorinstanz, die Beschwerdeführenden seien als (gemeinsame) Inhaber des besagten UBS-Kontos daran wirtschaftlich berechtigt, stützten sich auf die von der UBS AG übermittelten Kontounterlagen. Aus diesen geht hervor, dass das besagte Konto im Jahr 1995 auf die Namen der Beschwerdeführenden eröffnet wurde. Als Zustelladresse wurde "Frau M._______, ..." angegeben (Paginiernummer ...). Letztgenannte war ausserdem im Besitz einer Bankvollmacht ("Special Power of Attorney for Asset Management"), unterzeichnet am 24. Mai 1995 durch die Beschwerdeführenden (Paginiernummer ...). Gestützt darauf trat den Akten gemäss hauptsächlich Frau M._______ gegenüber der UBS AG als Kontaktperson auf. Es finden sich darin hingegen keine Hinweise, dass nicht die Beschwerdeführenden, sondern die Mutter oder die Schwester des Beschwerdeführers 1 die wirtschaftlich Berechtigten an den auf dem Konto deponierten Vermögenswerten gewesen wären. Im Gegenteil: Der UBS AG gegenüber gab Frau M._______ am 15. November 2001 an, der Vater [des Beschwerdeführers 1], welcher ihr seit 1975 bekannt sei, habe seinem Sohn [dem Beschwerdeführer 1] "noch zu Lebzeiten [d.h. am 24. Mai 1995] einen Teil der Gelder von UBS [...] übergeben" wollen; der Beschwerdeführer 1 sei mithin "durch seinen verstorbenen Vater" zu seinem Vermögen gekommen (Paginiernummer ...). Die Vorinstanz durfte daher davon ausgehen, dass die Beschwerdeführenden als (gemeinsame) Kontoinhaber an den besagten Vermögenswerten wirtschaftlich berechtigt waren. Bei dieser Sachlage obliegt es den Beschwerdeführenden, die Annahme, dass sie aufgrund ihrer Eigenschaften als Inhaber des UBS-Kontos an den dort deponierten Vermögenswerten auch wirtschaftlich berechtigt gewesen seien, mittels Urkunden klarerweise und entscheidend zu entkräften (vgl. oben E. 2.2).</w:t>
      </w:r>
    </w:p>
    <w:p>
      <w:r>
        <w:rPr>
          <w:b/>
        </w:rPr>
        <w:t>E. 5.4</w:t>
      </w:r>
    </w:p>
    <w:p>
      <w:r>
        <w:t>Als Beweis dafür, dass nicht sie (die Beschwerdeführenden), sondern zunächst die Mutter und alsdann die Schwester des Beschwerdeführers 1 am UBS-Konto ... wirtschaftlich berechtigt waren, legen die Beschwerdeführenden folgende Beweisurkunden ins Recht: (1) eine in ... am 6. September 2010 öffentlich beurkundete eidesstattliche Erklärung von Frau M._______, wonach, soweit sie orientiert gewesen sei, die Angehörigen des Beschwerdeführers 1 (gemeint sind wohl dessen Eltern sowie nach deren Ableben dessen Schwester) "die effektiv wirtschaftlich Berechtigten am Vermögen des UBS Kontos Nr. [...]" gewesen seien, und dieses Vermögen für Familieninvestitionen gebraucht worden sei. Der Beschwerdeführer 1 habe zu keiner Zeit sein eigenes Vermögen auf dieses Konto überwiesen noch habe er Gelder von diesem Konto bezogen; (2) eine weitere öffentlich beurkundete eidesstattliche Erklärung von C.X._______, der Schwester des Beschwerdeführers 1, erstellt am 6. September 2010 in ..., in welcher diese im Wesentlichen die bereits durch Frau M._______ gemachten Aussagen bestätigt. Bei den ins Recht gelegten eidesstattlichen Erklärungen handelt es sich um öffentliche Urkunden des kantonalen Rechts im Sinn von Art. 9 Abs. 1 ZGB. Jedoch geniessen sie keine erhöhte Beweiskraft, da die Urkundsperson nicht in der Lage ist, den materiellen Inhalt der Aussage zu überprüfen. Die erhöhte Beweiskraft erstreckt sich lediglich auf die Identität der erklärenden Person und auf die Tatsache, dass vor der Urkundsperson die verurkundete Wissenserklärung abgegeben wurde (vgl. oben E. 2.3). Mit den vorgelegten Urkunden gelingt es den Beschwerdeführenden deshalb nicht, die berechtigte Annahme der Vorinstanz, dass sie als (gemeinsame) Kontoinhaber daran wirtschaftlich berechtigt gewesen seien, klarerweise und entscheidend zu entkräften (vgl. oben E. 2.2; zum Ganzen: Urteil des Bundesverwaltungsgerichts A-6672/2010 vom 24. Fe­bruar 2011 E. 5.4).</w:t>
      </w:r>
    </w:p>
    <w:p>
      <w:r>
        <w:rPr>
          <w:b/>
        </w:rPr>
        <w:t>E. 6</w:t>
      </w:r>
    </w:p>
    <w:p>
      <w:r>
        <w:t>Im Ergebnis sind in Bezug auf die Beschwerdeführenden sämtliche Voraussetzungen gemäss Ziff. 1 Bst. A des Anhangs zum Staatsvertrag 10 gegeben, und es liegt ein begründeter Verdacht auf "fortgesetzte und schwere Steuerdelikte" gemäss Ziff. 2 Bst. A/b des Anhangs zum Staatsvertrag 10 vor, weshalb Amtshilfe zu gewähren ist. Die Beschwerde ist damit abzuweisen.</w:t>
      </w:r>
    </w:p>
    <w:p>
      <w:r>
        <w:rPr>
          <w:b/>
        </w:rPr>
        <w:t>E. 7</w:t>
      </w:r>
    </w:p>
    <w:p>
      <w:r>
        <w:t>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im entsprechenden Umfang mit dem geleisteten Kostenvorschuss in der Höhe von Fr. 20'000.-- zu verrechnen. Der Überschuss von Fr. 5'000.-- ist den Beschwerdeführenden zurückzuerstatten. Eine Parteientschädigung ist nicht zuzusprechen (vgl. Art. 64 Abs. 1 VwVG e contrario).</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