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A-6630/2010 vom 19. Juli 2011</w:t>
      </w:r>
    </w:p>
    <w:p>
      <w:r>
        <w:t>Bundesverwaltungsgericht, 2011-07-19, DE</w:t>
      </w:r>
    </w:p>
    <w:p>
      <w:r>
        <w:rPr>
          <w:b/>
        </w:rPr>
        <w:t xml:space="preserve">Quelle: </w:t>
      </w:r>
      <w:r>
        <w:t>https://mcp.opencaselaw.ch/entscheid/bvger_A-6630_2010</w:t>
      </w:r>
    </w:p>
    <w:p>
      <w:r>
        <w:t>FR: TAF A-6630/2010 du 19 juillet 2011</w:t>
      </w:r>
    </w:p>
    <w:p>
      <w:r>
        <w:t>IT: TAF A-6630/2010 del 19 luglio 2011</w:t>
      </w:r>
    </w:p>
    <w:p>
      <w:pPr>
        <w:pStyle w:val="Heading2"/>
      </w:pPr>
      <w:r>
        <w:t>Regeste</w:t>
      </w:r>
    </w:p>
    <w:p>
      <w:r>
        <w:t>Amtshilfe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zur Behandlung der Beschwerde ist somit gegeben.</w:t>
      </w:r>
    </w:p>
    <w:p>
      <w:r>
        <w:rPr>
          <w:b/>
        </w:rPr>
        <w:t>E. 1.2</w:t>
      </w:r>
    </w:p>
    <w:p>
      <w:r>
        <w:t>Gemäss Art. 6 VwVG gelten als Parteien Personen, deren Rechte oder Pflichten die Verfügung berühren soll, sowie andere Personen, Organisationen oder Behörden, denen ein Rechtsmittel gegen die Verfügung zusteht. Gemäss Art. 48 VwVG ist zur Beschwerde legitimiert, wer am vorinstanzlichen Verfahren teilgenommen hat oder keine Möglichkeit zur Teilnahme hatte (Art. 48 Abs. 1 Bst. a VwVG), durch die angefochtene Verfügung besonders berührt ist (Art. 48 Abs. 1 Bst. b VwVG) und zudem ein schutzwürdiges Interesse an der Aufhebung oder Änderung der Verfügung hat (Art. 48 Abs. 1 Bst. c VwVG). Die beschwerdeführende Person muss demnach durch den angefochtenen Entscheid stär­ker als jedermann betroffen sein und in einer besonderen beachtenswerten, nahen Beziehung zur Streitsache stehen (Urteile des Bundesverwaltungsgerichts A-6729/2010 vom 5. April 2011 E. 1.2, A-7710/2010 vom 11. Fe­bruar 2011 E. 1.3.2, A-6829/2010 vom 4. Februar 2011 E. 1.3; André Moser/Michael Beusch/Lorenz Kneubühler, Prozessieren vor dem Bundesverwaltungsgericht, Basel 2008, Rz. 2.65). Die Beschwerdeführerin hatte keine Gelegenheit, am vorinstanzlichen Verfahren teilzunehmen. Als in der Verfügung genannte Kontoinhaberin ist sie mehr als die Allgemeinheit vom angefochtenen Entscheid betroffen und hat ein schutzwürdiges Interesse an der Aufhebung der Verfügung. Deshalb ist sie zur Beschwerde legitimiert. Diese wurde im Übrigen form- und fristgerecht eingereicht.</w:t>
      </w:r>
    </w:p>
    <w:p>
      <w:r>
        <w:rPr>
          <w:b/>
        </w:rPr>
        <w:t>E. 1.3</w:t>
      </w:r>
    </w:p>
    <w:p>
      <w:r>
        <w:t>Im Beschwerdeverfahren gilt der Grundsatz der Rechtsanwendung von Amtes wegen. Das Bundesverwaltungsgericht ist demzufolge verpflichtet, auf den festgestellten Sachverhalt die richtige Rechtsnorm und damit jenen Rechtssatz anzuwenden, den es als den zutreffenden erachtet, und ihm jene Auslegung zu geben, von der es überzeugt ist (Moser/Beusch/Kneubühler, a.a.O.,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Urteil des Bundesverwaltungsgerichts A-3038/2008 vom 9. Juni 2010 E. 1.5).</w:t>
      </w:r>
    </w:p>
    <w:p>
      <w:r>
        <w:rPr>
          <w:b/>
        </w:rPr>
        <w:t>E. 2.1</w:t>
      </w:r>
    </w:p>
    <w:p>
      <w:r>
        <w:t>Partei- und Prozessfähigkeit richten sich im Verwaltungsverfahren nach Bundeszivilrecht. Parteifähig sind alle Personen, die als Partei in einem Prozess auftreten können, ihr entspricht die zivilrechtliche Rechtsfähigkeit. Die Prozessfähigkeit ist gegeben, wenn die zivilrechtliche Handlungsfähigkeit vorliegt. Nach schweizerischem Recht fehlt einem Nachlass die Partei- und Prozessfähigkeit. Die Rechtsprechung anerkennt nur bei Erbengemeinschaften die Rechtsfähigkeit, obschon auch ihnen die Rechtspersönlichkeit fehlt (BGE 102 Ia 430 E. 3; Urteil des Bundesverwaltungsgerichts A-6711/2010 vom 1. Dezember 2010 E. 1.3.3). Aus dem vorliegend massgeblichen Völkerrecht ergibt sich kein Widerspruch zum Landesrecht. Wohl werden in den allgemeinen Begriffsbestimmungen in Art. 3 Ziff. 1 Bst. a DBA-USA 96 Nachlässe ("estates") erwähnt, aber aus Ziff. 1 des Anhangs zum Staatsvertrag 10, der das DBA-USA 96 temporär überlagert, geht hervor, dass die Kriterien des Staatsvertrags 10 auf "natürliche Personen" ("individuals") zutreffen müssen, damit Amtshilfe zu leisten ist. Ein Nachlass ist kein "individual"; die "individuals" werden damit im Staatsvertrag 10 klar von den "estates" unterschieden. Folglich kann ein Nachlass nicht als eigenständige Person in das Amtshilfeverfahren gemäss Staatsvertrag 10 einbezogen werden und kann demnach auch nicht Verfügungsadressat sein (Urteile des Bundesverwaltungsgerichts A-6829/2010 vom 4. Februar 2011 E. 2, A-6406/2010 vom 15. April 2011 E. 2.1, A-6729/2010 vom 5. April 2011 E. 2.1).</w:t>
      </w:r>
    </w:p>
    <w:p>
      <w:r>
        <w:rPr>
          <w:b/>
        </w:rPr>
        <w:t>E. 2.2</w:t>
      </w:r>
    </w:p>
    <w:p>
      <w:r>
        <w:t>Eine allfällige Nichtigkeit einer Verfügung einer unteren Instanz ist von Amtes wegen zu beachten. Eine nichtige Verfügung entfaltet keinerlei Rechtswirkungen und ist ex tunc sowie ohne amtliche Aufhebung rechtlich unverbindlich. Fehlerhafte Verfügungen sind grundsätzlich anfechtbar und nur ausnahmsweise nichtig. Nichtig ist eine Verfügung nur dann, wenn sie einen besonders schweren Mangel aufweist, der Mangel offensichtlich oder zumindest leicht erkennbar ist und die Annahme der Nichtigkeit die Rechtssicherheit nicht ernsthaft gefährdet (BGE 132 II 342 E. 2.1, 129 I 361 E. 2.1; BVGE 2008/8 E. 6.2; Ulrich Häfelin/Georg Müller/Felix Uhlmann, Allgemeines Verwaltungsrecht, 6. Aufl., Zürich/St. Gallen 2010, Rz. 956; Pierre Tschannen/Ulrich Zimmerli/Markus Müller, Allgemeines Verwaltungsrecht, 3. Aufl., Bern 2009, § 31 Rz. 13-15; Pierre Moor/Etienne Poltier, Droit administratif, 3. Aufl., Bern 2011, Ziff. 2.3.3.2 ff., S. 364 ff.). Schwere Verfahrensfehler, wie die Unzuständigkeit der verfügenden Behörde, sind Nichtigkeitsgründe (BGE 132 II 21 E. 3.1, 129 I 361 E. 2.1, 122 I 97 E. 3a/aa, 116 Ia 215 E. 2c; BVGE 2008/59 E. 4.2, 2008/8 E. 6.2; Urteile des Bundesverwaltungsgerichts A-6639/2010 vom 21. Juni 2011 E. 2.1, A-6829/2010 vom 4. Februar 2011 E. 2.2.1).</w:t>
      </w:r>
    </w:p>
    <w:p>
      <w:r>
        <w:rPr>
          <w:b/>
        </w:rPr>
        <w:t>E. 2.3</w:t>
      </w:r>
    </w:p>
    <w:p>
      <w:r>
        <w:t>Im Zivilrecht nimmt die Lehre Nichtigkeit an, wenn ein Entscheid sich an eine nicht existierende Partei richtet (Fabienne Hohl, Procédure civile, Bd. II, 2. Aufl., Bern 2010, N 548, S. 110; Walter J. Habscheid, Schweizerisches Zivilprozess- und Gerichtsorganisationsrecht, 2. Aufl., Basel/Frankfurt a.M. 1990, N 459, S. 259). Dieser Mangel kann nicht durch die Aufhebung des Entscheids im Beschwerdeverfahren geheilt werden, litte doch das Beschwerdeverfahren wieder am gleichen Mangel, indem die nicht existierende Person in das Verfahren einbezogen würde (Urteil des Bundesgerichts 6B_860/2008 vom 10. Juli 2009 E. 2.1, auch zum Folgenden). Nichtig sind weiter Entscheide, die gefällt werden, ohne dass Klage erhoben worden wäre, Entscheide, die nicht umgesetzt werden können oder eine Rechtsfolge nach sich ziehen, die dem schweizerischen Recht unbekannt ist, solche, die zu einer verbotenen oder gegen die guten Sitten verstossenden Leistung verurteilen (Hohl, a.a.O., N 548, S. 110 f.; Habscheid, a.a.O., N 459, S. 259), ausserdem alle Entscheide, deren Ausführung schwer gegen die Rechtsordnung verstossen würde. Diese Grundsätze sind gleichermassen im Strafprozessrecht anwendbar (Urteil des Bundesgerichts 6B_860/2008 vom 10. Juli 2009 E. 2.2; Robert Hauser/Erhard Schweri/Karl Hartmann, Schweizerisches Strafprozessrecht, 6. Aufl., Basel/Genf/München 2005, § 101 N 20 ff., insb. N 23, S. 497), und es ist kein Grund ersichtlich, sie nicht auf das öffentliche Recht zu übertragen (Urteile des Bundesverwaltungsgerichts A-6729/2010 vom 5. April 2011 E. 2.2.2, A-6829/2010 vom 4. Februar 2011 E. 2.2.2).</w:t>
      </w:r>
    </w:p>
    <w:p>
      <w:r>
        <w:rPr>
          <w:b/>
        </w:rPr>
        <w:t>E. 2.4</w:t>
      </w:r>
    </w:p>
    <w:p>
      <w:r>
        <w:t>Eine nichtige Verfügung kann aufgrund ihrer fehlenden Rechtswirkung nicht Anfechtungsobjekt einer Verwaltungsgerichtsbeschwerde sein. Auf die Beschwerde ist daher nicht einzutreten, jedoch ist die Nichtigkeit im Dispositiv festzustellen (BGE 132 II 342 E. 2.3 mit weiteren Hinweisen; BVGE 2008/59 E. 4.3; Urteile des Bundesverwaltungsgerichts A-6639/2010 vom 21. Juni 2011 E. 2.2, A-6406/2010 vom 15. April 2011 E. 2.2.3 mit Hinweisen).</w:t>
      </w:r>
    </w:p>
    <w:p>
      <w:r>
        <w:rPr>
          <w:b/>
        </w:rPr>
        <w:t>E. 3</w:t>
      </w:r>
    </w:p>
    <w:p>
      <w:r>
        <w:t>Im vorliegenden Fall ist nicht der Verstorbene selbst Verfügungsadressat, sondern dessen Nachlass. Die Verfügung richtet sich insbesondere nicht gegen die Erbengemeinschaft oder die Erben, sondern gegen den Nachlass selbst. Die drei angeblichen Erben sind nur als "per Adresse" (also als Zustelladresse, wobei diese "unbekannt" sei) in die Verfügung aufgenommen. Somit stellt sich die Frage, ob der Nachlass Verfügungsadressat sein kann.</w:t>
      </w:r>
    </w:p>
    <w:p>
      <w:r>
        <w:rPr>
          <w:b/>
        </w:rPr>
        <w:t>E. 3.1</w:t>
      </w:r>
    </w:p>
    <w:p>
      <w:r>
        <w:t>Wie festgehalten (vgl. E. 2.1 hiervor), ist der Nachlass selbst weder partei- noch prozessfähig. Ihm kommt keine Rechtspersönlichkeit zu. Damit richtet sich die Schlussverfügung der ESTV vom 5. Juli 2010 an eine nicht existierende Person. Eine Verfügung, die sich gegen eine nicht existierende Person richtet, ist nichtig. Dass im vorliegenden Fall dennoch Beschwerde erhoben wurde, liegt einzig daran, dass die Foundation als Inhaberin des streitbetroffenen Kontos Beschwerde führte. Sie kann dies aber nicht im Namen des Nachlasses tun, denn eine Nichtperson kann sich auch nicht vertreten lassen bzw. kann nicht vertreten werden. Die Beschwerdeführerin konnte einzig in eigenem Namen Beschwerde führen, was sie denn auch tat. Dies ändert jedoch nichts daran, dass der Verfügungsadressat nicht existiert. Der Mangel, an dem die Schlussverfügung der ESTV leidet, erweist sich damit als so schwer, dass er nicht geheilt werden kann und die Nichtigkeit der Schlussverfügung zur Folge hat, sofern die einschlägigen weiteren Voraussetzungen (vgl. E. 2.2. hiervor) gegeben sind. Dazu ist festzuhalten, dass der Mangel leicht erkennbar war, richtet sich die Schlussverfügung der ESTV vom 5. Juli 2010 doch klar gegen eine nicht existierende Person. Schliesslich wird die Rechtssicherheit durch die Nichtigkeit der Schlussverfügung nicht beeinträchtigt.</w:t>
      </w:r>
    </w:p>
    <w:p>
      <w:r>
        <w:rPr>
          <w:b/>
        </w:rPr>
        <w:t>E. 3.2</w:t>
      </w:r>
    </w:p>
    <w:p>
      <w:r>
        <w:t>Damit bleibt festzuhalten, dass die Schlussverfügung der ESTV vom 5. Juli 2010 nichtig ist. Gestützt auf eine nichtige Schlussverfügung kann keine Amtshilfe geleistet werden. Da gegen eine nichtige Verfügung mangels Anfechtungsobjekt keine Beschwerde geführt werden kann, ist auf die vorliegende Beschwerde nicht einzutreten, jedoch ist die Nichtigkeit der genannten Schlussverfügung im Dispositiv festzustellen. Auf die weiteren Rügen der Beschwerdeführerin, insbesondere auf deren Eventualantrag, ist unter diesen Umständen nicht einzugehen.</w:t>
      </w:r>
    </w:p>
    <w:p>
      <w:r>
        <w:rPr>
          <w:b/>
        </w:rPr>
        <w:t>E. 4.1</w:t>
      </w:r>
    </w:p>
    <w:p>
      <w:r>
        <w:t>In der Regel werden die Verfahrenskosten bei einem Nichteintreten der beschwerdeführenden Partei auferlegt, und es wird von der Zusprechung einer Parteientschädigung abgesehen. Da vorliegend die Nichtigkeit jedoch nur aufgrund einer Beschwerde festgestellt werden konnte, die Beschwerdeführerin an der Feststellung der Nichtigkeit ein Interesse hatte und ausserdem dieser Entscheid im Ergebnis für sie die gleichen Folgen zeitigt wie eine Gutheissung der Beschwerde, rechtfertigt es sich, die Bestimmungen über die Kosten- und Entschädigungsfolgen bei Gegen­stands­losigkeit von Verfahren analog anzuwenden (Urteile des Bundesverwaltungsgerichts A-6639/2010 vom 21. Juni 2011 E. 5.1, A-6829/2010 vom 4. Februar 2011 E. 4).</w:t>
      </w:r>
    </w:p>
    <w:p>
      <w:r>
        <w:rPr>
          <w:b/>
        </w:rPr>
        <w:t>E. 4.2</w:t>
      </w:r>
    </w:p>
    <w:p>
      <w:r>
        <w:t>Wird ein Verfahren gegenstandslos, sind die Verfahrenskosten in der Regel jener Partei aufzuerlegen, deren Verhalten die Gegenstandslosigkeit bewirkt hat (vgl. Art. 5 des Reglements vom 21. Februar 2008 über die Kosten und Entschädigungen vor dem Bundesverwaltungsgericht [VGKE, SR 173.320.2]). Vorinstanzen oder beschwerdeführenden und unterliegenden Bundesbehörden können keine Kosten auferlegt werden (Art. 63 Abs. 2 VwVG). Bei Gegenstandslosigkeit des Verfahrens prüft das Gericht, ob eine Parteientschädigung zuzusprechen ist, wobei Art. 5 VGKE sinngemäss gilt (Art. 15 VGKE).</w:t>
      </w:r>
    </w:p>
    <w:p>
      <w:r>
        <w:rPr>
          <w:b/>
        </w:rPr>
        <w:t>E. 4.3</w:t>
      </w:r>
    </w:p>
    <w:p>
      <w:r>
        <w:t>Damit die Nichtigkeit der Schlussverfügung der ESTV vom 5. Juli 2010 festgestellt werden konnte, musste die Beschwerdeführerin die vorliegende Beschwerde beim Bundesverwaltungsgericht anheben. Das Verfahren wurde somit wegen des Verhaltens der Vorinstanz notwendig, welche die nichtige Verfügung erliess. Der ESTV können jedoch keine Kosten auferlegt werden (Art. 63 Abs. 2 VwVG). Der Beschwerdeführerin sind nach dem Gesagten ebenfalls keine Kosten aufzuerlegen. Damit sind keine Verfahrenskosten zu erheben. Der Kostenvorschuss ist der Beschwerdeführerin zurückzuerstatten.</w:t>
      </w:r>
    </w:p>
    <w:p>
      <w:r>
        <w:rPr>
          <w:b/>
        </w:rPr>
        <w:t>E. 4.4</w:t>
      </w:r>
    </w:p>
    <w:p>
      <w:r>
        <w:t>Da sich die Beschwerde als gerechtfertigt erweist, ist der anwaltlich vertretenen Beschwerdeführerin eine Parteientschädigung zuzusprechen, welche gemäss Art. 6 ff. VGKE festzusetzen ist. Unter Berücksichtigung der Komplexität des Falles, der eingereichten Rechtsschriften, des notwendigen Aufwandes sowie eines durchschnittlichen Stundenansatzes erachtet das Bundesverwaltungsgericht eine Entschädigung von Fr. 10'000.-- als angemessen.</w:t>
      </w:r>
    </w:p>
    <w:p>
      <w:r>
        <w:rPr>
          <w:b/>
        </w:rPr>
        <w:t>E. 5</w:t>
      </w:r>
    </w:p>
    <w:p>
      <w:r>
        <w:t>Dieser Entscheid kann nicht mit Beschwerde in öffentlich-rechtlichen Angelegenheiten an das Bundesgericht weitergezogen werden (Art. 83 Bst. h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