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A-6595/2009 vom 6. April 2010</w:t>
      </w:r>
    </w:p>
    <w:p>
      <w:r>
        <w:t>Bundesverwaltungsgericht, 2010-04-06, DE</w:t>
      </w:r>
    </w:p>
    <w:p>
      <w:r>
        <w:rPr>
          <w:b/>
        </w:rPr>
        <w:t xml:space="preserve">Quelle: </w:t>
      </w:r>
      <w:r>
        <w:t>https://mcp.opencaselaw.ch/entscheid/bvger_A-6595_2009</w:t>
      </w:r>
    </w:p>
    <w:p>
      <w:r>
        <w:t>FR: TAF A-6595/2009 du 6 avril 2010</w:t>
      </w:r>
    </w:p>
    <w:p>
      <w:r>
        <w:t>IT: TAF A-6595/2009 del 6 aprile 2010</w:t>
      </w:r>
    </w:p>
    <w:p>
      <w:pPr>
        <w:pStyle w:val="Heading2"/>
      </w:pPr>
      <w:r>
        <w:t>Regeste</w:t>
      </w:r>
    </w:p>
    <w:p>
      <w:r>
        <w:t>Zölle</w:t>
      </w:r>
    </w:p>
    <w:p>
      <w:pPr>
        <w:pStyle w:val="Heading2"/>
      </w:pPr>
      <w:r>
        <w:t>Erwägungen</w:t>
      </w:r>
    </w:p>
    <w:p>
      <w:r>
        <w:rPr>
          <w:b/>
        </w:rPr>
        <w:t>E. 1.1</w:t>
      </w:r>
    </w:p>
    <w:p>
      <w:r>
        <w:t>Gemäss Art. 31 des Bundesgesetzes vom 17. Juni 2005 über das Bundesverwaltungsgericht (Verwaltungsgerichtsgesetz, VGG, SR 173.32) beurteilt das Bundesverwaltungsgericht Beschwerden gegen Verfügungen nach Art. 5 des Bundesgesetzes vom 20. Dezember 1968 über das Verwaltungsverfahren (VwVG, SR 172.021), sofern keine Ausnahme nach Art. 32 VGG gegeben ist. Eine solche liegt nicht vor und die OZD ist eine Behörde im Sinne von Art. 33 VGG. Das Bundesverwaltungsgericht ist daher für die Beurteilung der vorliegenden Beschwerde zuständig. Soweit das VGG nichts anderes bestimmt, richtet sich gemäss dessen Art. 37 das Verfahren nach dem VwVG. Auf die frist- und formgerecht eingereichte Beschwerde ist somit einzutreten.</w:t>
      </w:r>
    </w:p>
    <w:p>
      <w:r>
        <w:rPr>
          <w:b/>
        </w:rPr>
        <w:t>E. 1.2</w:t>
      </w:r>
    </w:p>
    <w:p>
      <w:r>
        <w:t>Das Bundesverwaltungsgericht kann den angefochtenen Entscheid grundsätzlich in vollem Umfang überprüfen. Die Beschwerdeführenden können neben der Verletzung von Bundesrecht (Art. 49 Bst. a VwVG) und der unrichtigen oder unvollständigen Feststellung des rechtserheblichen Sachverhaltes (Art. 49 Bst. b VwVG) auch die Rüge der Unangemessenheit erheben (Art. 49 Bst. c VwVG; vgl. ANDRÉ MOSER/MICHAEL BEUSCH/LORENZ KNEUBÜHLER, Prozessieren vor dem Bundesverwaltungsgericht, Basel 2008, Rz. 2.149).</w:t>
      </w:r>
    </w:p>
    <w:p>
      <w:r>
        <w:rPr>
          <w:b/>
        </w:rPr>
        <w:t>E. 2.1</w:t>
      </w:r>
    </w:p>
    <w:p>
      <w:r>
        <w:t>Nach Art. 7 des Zollgesetzes vom 18. März 2005 (ZG, SR 631.0) sind Waren, die ins Zollgebiet oder aus dem Zollgebiet verbracht werden, zollpflichtig und müssen nach diesem Gesetz sowie nach dem Zolltarifgesetz veranlagt werden. Die Grundlage der Zollveranlagung ist die Zollanmeldung (Art. 18 Abs. 1 ZG). Diese nimmt im Schweizerischen Zollwesen eine zentrale Stellung ein (BARABARA SCHMID, in Martin Kocher/Diego Clavadetscher [Hrsg.], Handkommentar Zollgesetz, Art. 18 N 1). In Übereinstimmung mit dem das Zollverfahren beherrschenden Prinzip der Selbstanmeldung obliegt der anmeldepflichtigen Person (Art. 26 ZG) die Verantwortung für die rechtmässige und richtige Deklaration ihrer grenzüberschreitenden Warenbewegungen. Sie muss die der Zollstelle zugeführten, gestellten und summarisch angemeldeten Waren innerhalb der von der Zollverwaltung bestimmten Frist zur Veranlagung anmelden und die Begleitdokumente einreichen (Art. 25 Abs. 1 ZG). Damit überbindet das Zollgesetz der anmeldepflichtigen Person die volle Verantwortung für die eingereichte Anmeldung und stellt hohe Anforderungen an ihre Sorgfaltspflicht; namentlich wird von ihr eine vollständige und richtige Deklaration der Ware verlangt (Botschaft vom 15. Dezember 2003 über ein neues Zollgesetz, BBl 2004 612; noch zum - mit Art. 25 ZG nahezu identischen - Art. 31 Abs. 1 des Zollgesetzes vom 1. Oktober 1925 [aZG, BS 6 465 und nachträgliche Änderungen] Urteil des Bundesgerichts 2A.566/2003 vom 9. Juni 2004 E. 2.4; Urteil des Bundesverwaltungsgerichts A-5798/2007 vom 6. Juli 2009 E. 2.2).</w:t>
      </w:r>
    </w:p>
    <w:p>
      <w:r>
        <w:rPr>
          <w:b/>
        </w:rPr>
        <w:t>E. 2.2.1</w:t>
      </w:r>
    </w:p>
    <w:p>
      <w:r>
        <w:t>Die im Zusammenhang mit dem Beitritt der Schweiz zur Welthandelsorganisation (WTO) per 1. Juli 1995 und der Ratifizierung der entsprechenden GATT/WTO-Übereinkommen (Abkommen vom 15. April 1994 zur Errichtung der WTO, SR 0.632.20; Übereinkommen über die Landwirtschaft, Anhang 1A.3 zum Abkommen) eingeführte Regelung betreffend die Einfuhr von Agrarprodukten erlaubt den Import sowohl inner- als auch ausserhalb eines Zollkontingents. Die Einfuhr innerhalb eines Kontingents unterliegt gewöhnlich einem geringeren Zollansatz (KZA) als jene ausserhalb (AKZA; vgl. BGE 129 II 160 E. 2.1, 128 II 34 E. 2b, Urteile des Bundesgerichts 2C_82/2007 vom 3. Juli 2007 E. 2.1 und E. 2.2, 2A.1/2004 vom 31. März 2004 E. 2.1; Urteil des Bundesverwaltungsgerichts A-1702/2006 vom 23. Januar 2009 E. 2.2 mit weiteren Hinweisen). Bei der Bestimmung der Zollkontingente ist der Bund nicht frei, dienen diese doch den ausländischen Produzenten zum staatsvertraglich vereinbarten Marktzutritt (GATT-Botschaft 1, BBl 1994 IV 150). Sowohl die minimale Menge, welche zum privilegierten Satz importiert werden kann, als auch das Maximalniveau der erlaubten Grenzbelastung für Einfuhren innerhalb und ausserhalb der Zollkontingente sind im Rahmen der GATT-Verhandlungen bestimmt worden (GATT-Botschaft 2, BBl 1994 IV 1005 f., 1074); im Anhang des Protokolls von Marrakesch zum Allgemeinen Zoll- und Handelsabkommen vom 15. April 1994 (AS 1995 2148) sind die massgebenden Konzessions- und Verpflichtungslisten für Agrar- und Industrieprodukte enthalten (für die Schweiz sog. "Liste-LIX Schweiz-Liechtenstein"; vgl. GATT-Botschaft 2, BBl 1994 IV 1011 f.; Botschaft des Bundesrats vom 26. Juni 1996 zur Reform der Agrarpolitik: Zweite Etappe [Agrarpolitik 2002], BBl 1996 IV 116; Anhang 2 zum Zolltarifgesetz vom 9. Oktober 1986 [ZTG, SR 632.10] und Anhang 4 zur AEV; vgl. BGE 128 II 34 E. 2b; Urteile des Bundesverwaltungsgerichts A-1697/2006 vom 23. Januar 2009 E. 2.2, A-1737/2006 vom 22. August 2007 E. 3.2). Im Anhang 4 zur AEV in der vorliegend relevanten Fassung vom 27. Juni 2007 (AS 2007 3418) wurde u.a. festgelegt, das Kontingent Nr. 6.3 "Wurstwaren, einschliesslich Coppa, Blasenschinken und Lachsschinken" betrage 3148 Tonnen (t).</w:t>
      </w:r>
    </w:p>
    <w:p>
      <w:r>
        <w:rPr>
          <w:b/>
        </w:rPr>
        <w:t>E. 2.2.2</w:t>
      </w:r>
    </w:p>
    <w:p>
      <w:r>
        <w:t>Die Verteilung der Zollkontingente ist im internationalen Recht nicht geregelt; dies ist Sache der innerstaatlichen Gesetzgebung (Urteil des Bundesgerichts 2C.82/2007 vom 3. Juli 2007 E. 2.5). Hinsichtlich der Verteilung der Zollkontingente für den Import von Fleisch gelten Art. 48 des Bundesgesetzes vom 29. April 1998 über die Landwirtschaft (LwG, SR 910.1) in Verbindung mit Art. 14 ff. der Verordnung vom 26. November 2003 über den Schlachtvieh- und Fleischmarkt (Schlachtviehverordnung, SV, SR 916.341). Ausserhalb der zugeteilten oder ersteigerten Kontingentsmenge ist der reguläre Zollsatz des General- bzw. Gebrauchstarifs nach Art. 3 und 4 des Zolltarifgesetzes vom 9. Oktober 1986 (ZTG, SR 632.10) anwendbar, was regelmässig zu einer sehr hohen Zollbelastung führt (REMO ARPAGAUS, Das schweizerische Zollrecht, in: Heinrich Koller/Georg Müller/René Rhinow/Ulrich Zimmerli, Schweizerisches Bundesverwaltungsrecht, Basel 1999, Rz. 128).</w:t>
      </w:r>
    </w:p>
    <w:p>
      <w:r>
        <w:rPr>
          <w:b/>
        </w:rPr>
        <w:t>E. 2.3</w:t>
      </w:r>
    </w:p>
    <w:p>
      <w:r>
        <w:t>Der Generaltarif wird in der Amtlichen Sammlung des Bundesrechts (AS) nicht veröffentlicht. Die Veröffentlichung erfolgt durch Verweis (Art. 5 Abs. 1 des Bundesgesetzes vom 18. Juni 2004 über die Sammlungen des Bundesrechts und das Bundesblatt [Publikationsgesetz, PublG, SR 170.512]). Der Generaltarif kann mitsamt seinen Änderungen bei der OZD eingesehen oder im Internet unter www.ezv.admin.ch abgerufen werden. Dasselbe gilt für den Gebrauchstarif (Art. 15 Abs. 2 und Anhänge 1 und 2 ZTG; Fussnote 29 zum ZTG). Trotz fehlender Veröffentlichung in der AS kommt dem Generaltarif Gesetzesrang zu (vgl. statt vieler: Urteil des Bundesverwaltungsgerichts A-1704/2006 vom 25. Oktober 2007 E. 2.1.2 mit weiteren Hinweisen). Das Bundesverwaltungsgericht ist demnach an diesen Tarif gebunden (Art. 190 der Bundesverfassung der Schweizerischen Eidgenossenschaft vom 18. April 1999 [BV, SR 101]; vgl. hierzu Urteil des Bundesverwaltungsgerichts A-2206/2007 vom 24. November 2008 E. 2.2). Gemäss dem Generaltarif vom 1. Januar 2005 und - insoweit identisch - vom 25. Juli 2008 sind Würste und ähnliche Erzeugnisse (von den in den Nummern 0101-0104 genannten Tieren ohne Wildschweine und ausser Cotechini, Mortadella, Salami, Zamponi), falls innerhalb des Zollkontingents (K-Nr. 6) eingeführt, nach der Zolltarif-Nummer 1601.0021, d.h. zu einem Tarif von Fr. 125.--, zu verzollen, ansonsten gemäss der Zolltarif-Nummer 1601.0029 zu Fr. 893.-- je 100 kg.</w:t>
      </w:r>
    </w:p>
    <w:p>
      <w:r>
        <w:rPr>
          <w:b/>
        </w:rPr>
        <w:t>E. 2.4.1</w:t>
      </w:r>
    </w:p>
    <w:p>
      <w:r>
        <w:t>Das Abkommen zwischen der Schweizerischen Eidgenossenschaft und der Europäischen Wirtschaftsgemeinschaft vom 22. Juli 1972 (SR 0.632.401) bezweckt gemäss Art. 2 und 3, die Einfuhrzölle für zahlreiche Ursprungserzeugnisse der Gemeinschaft und der Schweiz zu beseitigen. Gemäss Art. 11 des Abkommens legt das Protokoll Nr. 3 über die Bestimmungen des Begriffs "Ursprungserzeugnisse" und über die Methoden der Zusammenarbeit der Verwaltungen vom 28. April 2004 (Protokoll Nr. 3, SR 0.632.401.3) die Ursprungsregeln fest. Art. 16 des Protokolls Nr. 3 bestimmt, dass Ursprungserzeugnisse die Begünstigungen des Abkommens erhalten, sofern eine EUR.1 Warenverkehrsbescheinigung vorgelegt wird oder in besonderen Fällen vom Ausführer eine Erklärung mit dem in Anhang IV des Protokolls Nr. 3 angegebenen Wortlaut auf einer Rechnung, einem Lieferschein oder einem anderen Handelspapier abgegeben wird (Urteile des Bundesverwaltungsgerichts A-1715/2006 vom 9. November 2007 E. 2.2.3, A-1694/2006 vom 7. Februar 2007 E. 2.2). Bei Vorlage eines solchen Nachweises haben die Zollbehörden des Einfuhrstaates die eingeführten Waren als Ursprungserzeugnisse anzuerkennen (Urteil des Bundesgerichts 2A.461/2003 vom 20. Januar 2004 E. 2.2; BGE 114 Ib 168 E. 1c). Fehlen hingegen die rechtlich vorgesehenen Ursprungsnachweise im Zeitpunkt der Zollveranlagung, gelangt keine Präferenzbehandlung zur Anwendung und die Waren sind zum Normaltarif zu verzollen (ARPAGAUS, a.a.O., S. 319 FN 1982 mit Verweis auf den Entscheid der Eidgenössischen Zollrekurskommission [ZRK] vom 10. Mai 2005 [ZRK 2003-070] E. 5; vgl. ebenso Urteil des Bundesverwaltungsgerichts A-1883/2007 vom 4. September 2007 E. 3.2; SCHMID, a.a.O., Art. 19 N 59). Im Übrigen steht es dem Bundesverwaltungsgericht nicht zu, staatsvertragliche Vorschriften in Frage zu stellen bzw. es ist an diese gebunden (vgl. BGE 125 III 209 E. 5; Urteil des Bundesverwaltungsgerichts A-1756/2006 vom 9. Juli 2009 E. 3.3).</w:t>
      </w:r>
    </w:p>
    <w:p>
      <w:r>
        <w:rPr>
          <w:b/>
        </w:rPr>
        <w:t>E. 2.4.2</w:t>
      </w:r>
    </w:p>
    <w:p>
      <w:r>
        <w:t>In der Freihandelsverordnung werden die Präferenzzollansätze für Einfuhren aus der Europäischen Gemeinschaft (EG) in deren Anhang 1 angegeben. Im Weiteren werden die Waren, deren jährliche präferenzielle Einfuhr beschränkt ist, im Anhang 2 aufgeführt (vgl. Art. 2 Abs. 1 und 3 der Freihandelsverordnung). Für Wurstwaren mit den Tarif-Nummern 1601.0011 und 1601.0021 wurde ein Kontingent (Nr. 301) im Umfang von 3715 t netto mit einem Präferenzzollansatz von 0 festgelegt (vgl. die Änderung der Freihandelsverordnung vom 27. Juni 2007, AS 2007 3417, insbesondere 3420 [Nullzoll] und 3422 [Kontingent]). Gemäss Art. 4 Abs. 2 der Freihandelsverordnung in der vorliegend relevanten Fassung vom 27. Juni 2007 ist Voraussetzung für die Zuteilung eines Anteils des Zollkontingents 301 die Zuteilung eines Zollkontingentsanteils nach der AEV und den entsprechenden Marktordnungen der Landwirtschaftsgesetzgebung. Gemäss Anhang 4 Ziff. 3 der AEV ist das Zollkontingent Nr. 6.3 (Wurstwaren) von 3148 t im präferenziellen Zollkontingent Nr. 301 von 3715 t netto enthalten (vgl. Änderung der AEV vom 27. Juni 2007, AS 2007 3418).</w:t>
      </w:r>
    </w:p>
    <w:p>
      <w:r>
        <w:rPr>
          <w:b/>
        </w:rPr>
        <w:t>E. 3</w:t>
      </w:r>
    </w:p>
    <w:p>
      <w:r>
        <w:t>Im vorliegenden Fall ist unbestritten, dass die Beschwerdeführerin für das Jahr 2008 über einen Zollkontingentsanteil von 233'149 kg für die Einfuhr von Wurstwaren verfügt hat. Im Weiteren ist unbestritten, dass sie im Rahmen des zugeteilten Kontingents in diesem Jahr 223'618,5 kg Wurstwaren zum Präferenzzollansatz von 0 (sog. Nullsatz) importiert und zudem von ihrem Zollkontingentsanteil 2'000 kg an die Y._______AG übertragen hat (nach Art. 14 AEV). Strittig ist, ob sie eine zusätzliche Menge von 26'359,1 kg Wurstwaren zu Recht unter die Tarif-Nummer 1601.0021 (vgl. oben E. 2.3) subsumiert und zum KZA von Fr. 125.--/100 kg eingeführt hat. Die OZD verneint dies. Der von der Beschwerdeführerin ersteigerte Zollkontingentsanteil habe vollumfänglich nur für Waren mit Ursprung aus der EU zur Verfügung gestanden. Hinsichtlich den 26'359,1 kg Wurstwaren habe sie jedoch weder eine Veranlagung mit Präferenz beantragt noch Ursprungsnachweise eingereicht. Die betreffenden Einfuhren fielen deshalb unter die Tarif-Nummer 1601.0029 und es komme der AKZA von Fr. 893.--/100 kg zur Anwendung.</w:t>
      </w:r>
    </w:p>
    <w:p>
      <w:r>
        <w:rPr>
          <w:b/>
        </w:rPr>
        <w:t>E. 3.1</w:t>
      </w:r>
    </w:p>
    <w:p>
      <w:r>
        <w:t>Zunächst ist festzuhalten, dass die Beschwerdeführerin im Jahr 2008 ihren Zollkontingentsanteil von insgesamt 233'149 kg im Umfang von 225'618,5 kg (223'618,5 und 2'000 kg) aufgebraucht hat. Es resultiert somit ein Saldo von 7'530,5 kg. Soweit die Beschwerdeführerin eine Einfuhr über diese Menge hinaus zum KZA verlangt, vorliegend ausmachend 18'828,6 kg (26'359,1 minus 7'530,5 kg), ist die Beschwerde von vornherein unbegründet. Unabhängig davon, ob der ersteigerte Zollkontingentsanteil ausschliesslich für Waren mit Ursprung aus der EU zur Verfügung stand, kann eine Einfuhr zum KZA nur im Rahmen eines noch nicht ausgeschöpften Zollkontingents erfolgen (vgl. oben E. 2.2.1). Die OZD hat hinsichtlich der Einfuhren im Umfang von 18'828,6 kg die Differenz zwischen dem AKZA und dem KZA zu Recht nachgefordert.</w:t>
      </w:r>
    </w:p>
    <w:p>
      <w:r>
        <w:rPr>
          <w:b/>
        </w:rPr>
        <w:t>E. 3.2</w:t>
      </w:r>
    </w:p>
    <w:p>
      <w:r>
        <w:t>Im Weiteren ist zu prüfen, ob die Beschwerdeführerin im Jahr 2008 die verbleibende Menge von 7'530,5 kg Wurstwaren zum KZA von Fr. 125.--/100 kg verzollen darf. Dies ist der Fall, wenn sie die betreffenden Einfuhren innerhalb des Zollkontingents Nr. 6 getätigt hat, womit diese unter die Tarif-Nummer 1601.0021 fallen würden. Ersteigert hat die Beschwerdeführerin zwar einen Anteil des Zollkontingents 301 nach der Freihandelsverordnung; gemäss Anhang 4 Ziff. 3 der AEV ist das Zollkontingent Nr. 6.3 aber im präferenziellen Zollkontingent Nr. 301 enthalten. Im Weiteren führt die Freihandelsverordnung in Art. 4 Abs. 2 explizit aus, für die Zuteilung eines Anteils des Zollkontingents 301 sei die Zuteilung eines Zollkontingentsanteils nach der AEV Voraussetzung (E. 2.4.2). Mit der Ersteigerung eines Anteils am Zollkontingent 301 erhielt die Beschwerdeführerin somit zwangsläufig auch das Recht insoweit Einfuhren im Rahmen des Zollkontingents Nr. 6 zu tätigten. Sie hatte somit die Wahl, ob sie das erworbene Zollkontingent für präferenzielle Einfuhren aus der EU zum Nullsatz oder für Importe aus anderen Ländern zum KZA von Fr. 125.--/100 kg nutzt. Dies ergibt sich auch aus der Ausschreibungsbekanntmachung des BLW vom 22. November 2007 (vgl. amtl. Akten Nr. 1), wird doch unter Ziff. 1 (allgemeine Hinweise) ausgeführt: Die Teilzollkontingente Nr. 5.2, 6.2 und 6.3 gemäss AEV sowie Nr. 101 (einschliesslich Nr. 6.1 der AEV), 102 (einschliesslich 5.1 der AEV) und 301 (einschliesslich 6.3 der AEV) würden versteigert. Im Weiteren hält die Verfügung des BLW vom 7. Dezember 2007 (amtl. Akten Nr. 2) in Ziff. 2 Bst. a des Dispositivs explizit fest: "Für den zugeteilten Zollkontingentsanteil ist die Einfuhr zum Kontingentszollansatz (KZA) oder zum Nullzoll (...) erst zulässig, wenn....". Auch nach der Verfügung des BLW bestand somit die Wahl zwischen der Einfuhr zum Nullsatz für Waren aus der EU oder zum KZA aus anderen Ländern. Im Übrigen ist ebenfalls der Gebrauchszoll (vgl. Tares auf der Internetseite der EZV) betreffend die Tarifnummer 1601.0021 in diesem Sinn aufgebaut. Innerhalb des Zollkontingents Nr. 6 eingeführt, gilt der Normalzollansatz Fr. 125.--/100 kg und für Wurstwaren aus der EU im Rahmen des präferenziellen Zollkontingents Nr. 301 der Nullsatz. Entgegen der Ansicht der OZD berechtigte das ersteigerte Zollkontingent von 233'149 kg also nicht nur zur präferenziellen Einfuhr von Wurstwaren aus der EU zum Nullsatz, sondern auch zur Einfuhr aus anderen Ländern zum KZA von Fr. 125.--/100 kg. Dieser Zollansatz muss auch dann gelten - wenn wie vorliegend - die Ware zwar aus der EU stammt, die formellen Voraussetzungen für eine präferenzielle Einfuhr jedoch nicht erfüllt worden sind. Der fehlende Antrag um Präferenzabfertigung sowie das Nichteinreichen der betreffenden Ursprungszeugnisse aus der EU hindert deshalb im vorliegenden Fall zwar die Verzollung zum Nullsatz, eine solche zum KZA von Fr. 125.--/100 kg kann jedoch - im Rahmen des noch vorhandenen Kontingents - erfolgen.</w:t>
      </w:r>
    </w:p>
    <w:p>
      <w:r>
        <w:rPr>
          <w:b/>
        </w:rPr>
        <w:t>E. 3.3</w:t>
      </w:r>
    </w:p>
    <w:p>
      <w:r>
        <w:t>Zusammenfassend hat die Beschwerdeführerin Wurstwaren im Umfang von 7'530,5 kg zu Recht zum KZA von Fr. 125.--/100 kg angemeldet. Für diese Menge hat die OZD die Differenz zwischen dem KZA von Fr. 125.-- und dem AKZA von Fr. 893.--/100 kg zu Unrecht nachgefordert. Die Sache wird zur genauen Berechnung der verbleibenden Nachforderung im Sinn der Erwägungen unter Berücksichtigung der anteiligen MWST an die OZD zurückgewiesen.</w:t>
      </w:r>
    </w:p>
    <w:p>
      <w:r>
        <w:rPr>
          <w:b/>
        </w:rPr>
        <w:t>E. 4</w:t>
      </w:r>
    </w:p>
    <w:p>
      <w:r>
        <w:t>Dem Gesagten zufolge ist die Beschwerde im Sinn der Erwägungen teilweise gutzuheissen. Bei diesem Ausgang des Verfahrens werden die Verfahrenskosten auf Fr. 7'500.-- festgelegt (Art. 4 des Reglements vom 21. Februar 2008 über die Kosten und Entschädigungen vor dem Bundesverwaltungsgericht [VGKE, SR 173.320.2]) und der nur teilweise unterlegenen Beschwerdeführerin gemäss Art. 63 Abs. 1 VwVG im Umfang von Fr. 4'000.-- auferlegt. Der Vorinstanz können keine Verfahrenskosten auferlegt werden (Art. 63 Abs. 2 VwVG). Die OZD hat der teilweise obsiegenden Beschwerdeführerin eine reduzierte Parteientschädigung auszurichten (Art. 64 Abs. 1 VwVG i.V.m. Art. 7 bis 9 VGKE). Angesichts der Schwierigkeit der rechtlichen Fragestellungen und unter Berücksichtigung der bloss teilweisen Gutheissung der Beschwerde wird die Parteientschädigung ermessensweise auf Fr. 5'600.-- (inkl. MWST) festgesetzt.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