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A-6556/2010 vom 7. Januar 2011</w:t>
      </w:r>
    </w:p>
    <w:p>
      <w:r>
        <w:t>Bundesverwaltungsgericht, 2011-01-07, FR</w:t>
      </w:r>
    </w:p>
    <w:p>
      <w:r>
        <w:rPr>
          <w:b/>
        </w:rPr>
        <w:t xml:space="preserve">Quelle: </w:t>
      </w:r>
      <w:r>
        <w:t>https://mcp.opencaselaw.ch/entscheid/bvger_A-6556_2010</w:t>
      </w:r>
    </w:p>
    <w:p>
      <w:r>
        <w:t>FR: TAF A-6556/2010 du 7 janvier 2011</w:t>
      </w:r>
    </w:p>
    <w:p>
      <w:r>
        <w:t>IT: TAF A-6556/2010 del 7 gennaio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basées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w:t>
      </w:r>
    </w:p>
    <w:p>
      <w:r>
        <w:rPr>
          <w:b/>
        </w:rPr>
        <w:t>E. 1.2</w:t>
      </w:r>
    </w:p>
    <w:p>
      <w:r>
        <w:t>L'art. 33a al. 1 PA prévoit que la procédure est conduite dans l'une des quatre langues officielles (énoncées à l'art. 70 al. 1 Cst.) et qu'il s'agit, en règle générale, de la langue dans laquelle les parties ont déposé ou déposeraient leurs conclusions. Dans la procédure de recours, la langue est celle de la décision attaquée. Si les parties utilisent une autre langue officielle, celle-ci peut être adoptée (art. 33a al. 2 PA). En l'espèce, la décision entreprise est rédigée en allemand alors que les recourants ont procédé en français. L'autorité intimée a déposé sa réponse du 1er novembre 2010 en français et a expressément consenti à ce que la procédure soit menée dans cette langue. Par conséquent, la langue de la présente procédure - plus particulièrement celle du présent arrêt - est le français (cf. arrêt du Tribunal administratif fédéral A-3939/2010 du 18 octobre 2010 consid. 1.1 et la référence citée).</w:t>
      </w:r>
    </w:p>
    <w:p>
      <w:r>
        <w:rPr>
          <w:b/>
        </w:rPr>
        <w:t>E. 1.3.1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(lettre a), est spécialement atteint par la décision attaquée (lettre b) et a un intérêt digne de protection à son annulation ou à sa modification (lettre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 du Tribunal administratif fédéral A-3817/2008 du 20 juillet 2010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 du Tribunal administratif fédéral B-3023/2009 du 4 mai 2010 consid. 1.3.3 et 1.3.5 et les références citées).</w:t>
      </w:r>
    </w:p>
    <w:p>
      <w:r>
        <w:rPr>
          <w:b/>
        </w:rPr>
        <w:t>E. 1.3.2</w:t>
      </w:r>
    </w:p>
    <w:p>
      <w:r>
        <w:t>En l'occurrence, tant le recourant 1 que la recourante 2 sont visés dans l'intitulé de la décision entreprise. Ils sont spécialement atteints par cette dernière, le premier en tant que bénéficiaire économique du compte bancaire concerné et la seconde en tant que détenteur dudit compte et cocontractant d'UBS SA. Les deux recourants se trouvent ainsi dans un rapport particulier avec la contestation. Ils ont au demeurant un intérêt à l'annulation ou la modification de la décision attaquée et ont ou auraient dû participer à la procédure devant l'autorité inférieure. Ils disposent par conséquent de la qualité pour recourir (cf. art. 48 al. 1 PA).</w:t>
      </w:r>
    </w:p>
    <w:p>
      <w:r>
        <w:rPr>
          <w:b/>
        </w:rPr>
        <w:t>E. 1.4</w:t>
      </w:r>
    </w:p>
    <w:p>
      <w:r>
        <w:t>Interjeté dans la forme (cf. art. 52 PA) et le délai (cf. art. 50 al. 2 PA) prescrits par la loi, le recours est - sous réserve des considérants 1.5 et 1.6 ci-après - recevable.</w:t>
      </w:r>
    </w:p>
    <w:p>
      <w:r>
        <w:rPr>
          <w:b/>
        </w:rPr>
        <w:t>E. 1.5</w:t>
      </w:r>
    </w:p>
    <w:p>
      <w:r>
        <w:t>La décision prise le 9 août 2010 par l'AFC est une décision finale relative à la transmission de renseignements qui peut être attaquée devant le Tribunal administratif fédéral (cf. art. 32 LTAF a contrario et art. 20k al. 1 OCDI-US 96). En revanche, toute décision antérieure à la décision finale, y compris une décision relative à des mesures de contrainte, est immédiatement exécutoire et ne peut être attaquée que conjointement à la décision finale (cf. art. 20k al. 2 OCDI-US 96). Par conséquent, la conclusion des recourants tendant à ce que la nullité de la décision prise le 1er septembre 2009 par l'AFC à l'encontre d'UBS SA soit constatée est irrecevable. En effet, en vertu de l'effet dévolutif, la décision antérieure, faisant partie de la décision finale, ne peut être attaquée séparément (cf. ATF 126 II 300 consid. 2a p. 302 s.; cf. également arrêt du Tribunal administratif fédéral A-4935/2010 du 11 octobre 2010 consid. 1.4).</w:t>
      </w:r>
    </w:p>
    <w:p>
      <w:r>
        <w:rPr>
          <w:b/>
        </w:rPr>
        <w:t>E. 1.6.1</w:t>
      </w:r>
    </w:p>
    <w:p>
      <w:r>
        <w:t>En vertu de l'art. 25 al. 2 PA, une demande en constatation est recevable si le requérant prouve qu'il a un intérêt digne de protection. Selon la jurisprudence, une autorité ne peut rendre une décision de constatation, au sens des art. 5 al. 1 lettre b et 25 PA,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(cf. ATF 129 V 289 consid. 2.1, 126 II 300 consid. 2c, 121 V 311 consid. 4a et les réf. cit.; cf. également ATAF 2010/12 consid. 2.3 et les réf. cit.). Il s'ensuit que l'intérêt digne de protection requis fait défaut, en règle générale, lorsque la partie peut obtenir en sa faveur un jugement condamnatoire; en ce sens, le droit d'obtenir une décision en constatation est subsidiaire (cf. ATF 129 V 289 consid. 2.1, 125 V 21 consid. 1b; arrêts du Tribunal administratif fédéral B-1360/2009 du 11 mai 2010 consid. 3.1, A-4935/2010 du 11 octobre 2010 consid. 1.5; cf. également André Grisel, Traité de droit administratif, Vol. II, Neuchâtel 1984, p. 867).</w:t>
      </w:r>
    </w:p>
    <w:p>
      <w:r>
        <w:rPr>
          <w:b/>
        </w:rPr>
        <w:t>E. 1.6.2</w:t>
      </w:r>
    </w:p>
    <w:p>
      <w:r>
        <w:t>Selon un principe général, la nullité d'un acte commis en violation de la loi doit résulter ou bien d'une disposition légale expresse, ou bien du sens et du but de la norme en question (cf. ATF 119 II 147 consid. 4a p. 155 et les arrêts cités). En d'autres termes, il n'y a lieu d'admettre la nullité, hormis les cas expressément prévus par la loi, qu'à titre exceptionnel, lorsque les circonstances sont telles que le système d'annulabilité n'offre manifestement pas la protection nécessaire (cf. ATF 121 III 156 consid.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(cf. arrêt du Tribunal fédéral 1C_280/2010 du 16 septembre 2010 consid. 3.1; ATF 133 II 366 consid. 3.2, 132 II 21 consid. 3.2, 129 I 361 consid. 2, 122 I 97 consid. 3a, 116 Ia 215 consid. 2c).</w:t>
      </w:r>
    </w:p>
    <w:p>
      <w:r>
        <w:rPr>
          <w:b/>
        </w:rPr>
        <w:t>E. 1.6.3</w:t>
      </w:r>
    </w:p>
    <w:p>
      <w:r>
        <w:t>En l'occurrence, la conclusion des recourants tendant à ce que le Tribunal administratif fédéral constate la nullité de la décision du 9 août 2010 est irrecevable, du moment que l'autorité inférieure a rendu une décision formatrice et que les recourants peuvent obtenir, devant l'autorité de céans, une décision constitutive de droits et d'obligations (cf. arrêts du Tribunal fédéral 2C_162/2010 du 21 juillet 2010 consid. 1.2, 2C_176/2008 du 26 août 2008 publié in Revue de droit administratif et fiscal [RDAF] 2008 II 247 consid. 1.3; arrêt du Tribunal administratif fédéral A-4935/2010 du 11 octobre 2010 consid. 1.5; cf. aussi Yves Donzallaz, Loi sur le Tribunal fédéral, 2008, n° 2249, p. 867) et que le système d'annulabilité offre en l'occurrence la protection nécessaire. Au demeurant, les arguments invoqués à l'appui de la conclusion en nullité sont mal fondés (cf. consid. 4.2 ci-après).</w:t>
      </w:r>
    </w:p>
    <w:p>
      <w:r>
        <w:rPr>
          <w:b/>
        </w:rPr>
        <w:t>E. 2.1</w:t>
      </w:r>
    </w:p>
    <w:p>
      <w:r>
        <w:t>Le recourant peut invoquer la violation du droit fédéral, y compris l'excès ou l'abus du pouvoir d'appréciation (art. 49 let. a PA), la constatation inexacte ou incomplète des faits pertinents (art. 49 let. b PA) ou l'inopportunité (art. 49 let. c PA; cf. Moser/Beusch/Kneubühler, op. cit., n° 2.149; Ulrich Häfelin/Georg Müller/Felix Uhlmann, Allgemeines Verwaltungsrecht, 6e éd., Zurich/Bâle/Genève 2010, n° 1758 ss). Le droit fédéral au sens de cette disposition comprend les droits constitutionnels des citoyens (cf. Alfred Kölz/Isabelle Häner, Verwaltungsverfahren und Verwaltungsrechtspflege des Bundes, 2e éd., Zurich 1998, n° 621). Le droit conventionnel en fait également partie (cf.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(cf. ATF 121 V 246 consid. 2b p. 249 et les réf. cit.; arrêt du Tribunal administratif fédéral A-4013/2010 du 15 juillet 2010 consid. 1.2).</w:t>
      </w:r>
    </w:p>
    <w:p>
      <w:r>
        <w:rPr>
          <w:b/>
        </w:rPr>
        <w:t>E. 2.2</w:t>
      </w:r>
    </w:p>
    <w:p>
      <w:r>
        <w:t>Le Tribunal administratif fédéral applique le droit d'office, sans être lié par les motifs invoqués (cf. art. 62 al. 4 PA) ni par l'argumentation juridique développée dans la décision entreprise (cf. Pierre Moor, Droit administratif, vol. II, Berne 2002,, p. 265).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 du Tribunal administratif fédéral A-1857/2007 et A-1911/2007 du 6 avril 2010 consid. 2.1).</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p. 142; 120 V 357 consid. 1a p. 360).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p. 71 s.; Moor, op. cit., n.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n. 2.2.6.3, p. 260; arrêt du Tribunal fédéral 2C_573/2007 du 23 janvier 2008 consid. 2.3 et les références citées).</w:t>
      </w:r>
    </w:p>
    <w:p>
      <w:r>
        <w:rPr>
          <w:b/>
        </w:rPr>
        <w:t>E. 3</w:t>
      </w:r>
    </w:p>
    <w:p>
      <w:r>
        <w:t>Les recourants requièrent toute une série de mesures d'instructions. Ils demandent qu'il soit ordonné à l'autorité inférieure : (a) de remettre aux recourants le contrat ou tout autre document en rapport avec la mission confiée à C._______ par l'AFC, (b) de remettre aux recourants tout document attestant de l'absence de conflit d'intérêts chez C._______ en relation avec la mission confiée par l'AFC, (c) de remettre aux recourants tout document indiquant quelle était la nature de l'examen auquel devaient procéder les collaborateurs de l'AFC et de C._______ chargés de se prononcer sur l'admissibilité de l'entraide, et (d) d'indiquer quelles sont les précautions prises afin de soumettre les collaborateurs de C._______ au même secret professionnel que celui auquel sont astreints les collaborateurs de l'AFC. Les recourants demandent ces mesures d'instructions dans le but de démontrer que la procédure a été entachée de vices de forme, justifiant une annulation de la décision entreprise. Comme cette dernière doit de toute façon être annulée, mais pour un autre motif, la problématique liée aux mesures d'instructions requises peut demeurer indécise.</w:t>
      </w:r>
    </w:p>
    <w:p>
      <w:r>
        <w:rPr>
          <w:b/>
        </w:rPr>
        <w:t>E. 4</w:t>
      </w:r>
    </w:p>
    <w:p>
      <w:r>
        <w:t>Les recourants considèrent que la notification de la décision du 9 août 2010 serait irrégulière et qu'en réalité aucun délai de recours n'aurait commencé à courir. La décision entreprise serait par conséquent nulle, subsidiairement annulable.</w:t>
      </w:r>
    </w:p>
    <w:p>
      <w:r>
        <w:rPr>
          <w:b/>
        </w:rPr>
        <w:t>E. 4.1</w:t>
      </w:r>
    </w:p>
    <w:p>
      <w:r>
        <w:t>Conformément à un principe général du droit administratif (cf. art. 38 PA), la notification irrégulière d'une décision ne doit entraîner aucun préjudice pour les parties. Toutefois, la jurisprudence n'attache pas nécessairement la nullité à l'existence de vices dans la notification; la protection des parties est suffisamment réalisée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s'impose de s'en tenir aux règles de la bonne foi, qui imposent une limite à l'invocation d'un vice de forme. Ainsi, l'intéressé doit agir dans un délai raisonnable dès qu'il a connaissance, de quelque manière que ce soit, de la décision qu'il entend contester (cf. ATF 122 I 97 consid. 3A, 111 V 149 consid. 4c et la référence citée). La protection des parties est dès lors suffisamment réalisée lorsque la notification irrégulière atteint son but malgré cette irrégularité (cf. ATF 132 I 249 consid. 6 p. 253). Cela signifie notamment qu'une décision, fût-elle notifiée de manière irrégulière, peut entrer en force si elle n'est pas déférée au juge dans un délai raisonnable (cf. La Semaine Judiciaire [SJ] 2000 I p. 118, arrêt du Tribunal fédéral 8C_443/2008 du 8 janvier 2009 consid. 2.2).</w:t>
      </w:r>
    </w:p>
    <w:p>
      <w:r>
        <w:rPr>
          <w:b/>
        </w:rPr>
        <w:t>E. 4.2</w:t>
      </w:r>
    </w:p>
    <w:p>
      <w:r>
        <w:t>Il y a donc lieu d'examiner, d'après les circonstances du cas concret, si les recourants ont réellement été induits en erreur par la prétendue irrégularité de la notification et ont, de ce fait, subi un préjudice. Il s'agit, en effet, de s'en tenir aux règles de la bonne foi, qui imposent une limite à l'invocation d'un vice de forme (cf. ATF 122 I 97 consid. 3a/aa p. 99). Lorsque la connaissance d'une décision est retardée à cause d'une notification irrégulière, on considère que la notification a eu lieu au moment où la décision est effectivement parvenue au destinataire, sans qu'il faille la réitérer (cf. arrêt du Tribunal fédéral 2C_347/2010 du 4 octobre 2010 consid. 2.2; arrêt du Tribunal administratif fédéral E-167/2010 du 12 mars 2010 consid. 2.4.1 et 2.4.2). Tel est précisément ce qui s'est produit en l'espèce. En effet, la décision d'entraide administrative du 9 août 2010 a été adressée à l'Etude d'avocats Bill Isenegger Ackermann SA, à Zurich, qui l'a transmise à son tour aux recourants. Ces derniers ont donc eu connaissance de la décision entreprise, probablement quelques jours après la notification de la décision à l'Etude précitée. Ils ont alors fait valoir leurs droits en justice et interjeté recours devant le Tribunal de céans. Ils n'ont ainsi subi aucun préjudice du vice de notification allégué. Le grief du recourant tendant à la nullité, subsidiairement à l'annulation de la décision du 9 août 2010 pour vice de notification doit donc être rejeté.</w:t>
      </w:r>
    </w:p>
    <w:p>
      <w:r>
        <w:rPr>
          <w:b/>
        </w:rPr>
        <w:t>E. 5</w:t>
      </w:r>
    </w:p>
    <w:p>
      <w:r>
        <w:t>Les recourants invoquent une violation de leur droit d'être entendus.</w:t>
      </w:r>
    </w:p>
    <w:p>
      <w:r>
        <w:rPr>
          <w:b/>
        </w:rPr>
        <w:t>E. 5.1.1</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Moor, op. cit., ch. 2.2.7.3, p. 281; arrêt du Tribunal administratif fédéral A-3939/2010 du 18 octobre 2010 consid. 4.1). Il s'agit donc pour le Tribunal de céans d'examiner si l'autorité inférieure a, comme l'affirment les recourants, violé leur droit d'être entendus en omettant de les informer sur l'ouverture de la procédure d'entraide administrative.</w:t>
      </w:r>
    </w:p>
    <w:p>
      <w:r>
        <w:rPr>
          <w:b/>
        </w:rPr>
        <w:t>E. 5.1.2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celui d'avoir accès au dossier (cf. ATF 131 V 35 consid. 4.2, 129 I 249 consid. 4.1) ainsi que celui de participer à l'administration des preuves, d'en prendre connaissance et de se déterminer à leur propos (cf. ATF 135 I 279 consid. 2.3 p. 282, 132 V consid. 3.1 p. 370, 129 I 249 consid. 3, 127 I 54 consid. 2b p. 56, 126 I 15 consid. 2a/aa).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(cf. ATF 126 I 97 consid. 2b et les arrêts cités; arrêt du Tribunal fédéral 4P.312/2006 du 27 février 2007 consid. 6.1; arrêt du Tribunal administratif fédéral A-3939/2010 du 18 octobre 2010 consid. 4.2). En ce qui concerne l'accès aux éléments de preuve pertinents figurant au dossier, il suffit que les parties connaissent les preuves apportées et que ces éléments soient à leur disposition si elles le requièrent (cf. ATF 128 V 272 consid. 5b/bb in fine, 112 Ia 202 consid. 2a). Le droit d'être entendu, notamment celui de consulter les pièces du dossier, est également expressément garantit par la PA (cf. art. 26 ss PA), qui reprend, pour l'essentiel, la jurisprudence du Tribunal fédéral précitée (cf. Moor, op. cit., p. 275 et 286). Ainsi, l'art. 26 al. 1 PA prévoit que la partie ou son mandataire a le droit de consulter tous les actes servant de moyens de preuves au siège de l'autorité appelée à statuer (cf. arrêt du Tribunal administratif fédéral A-3939/2010 du 18 octobre 2010 consid. 4.2 et la référence citée). Enfin, 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La personne concernée peut, sauf exceptions, prendre part à la procédure et consulter le dossier (art. 20e al. 3 OCDI-US 96).</w:t>
      </w:r>
    </w:p>
    <w:p>
      <w:r>
        <w:rPr>
          <w:b/>
        </w:rPr>
        <w:t>E. 5.1.3</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(cf. ATF 126 V 130 consid. 2b p. 132, 124 II 132 consid. 2d p. 128).</w:t>
      </w:r>
    </w:p>
    <w:p>
      <w:r>
        <w:rPr>
          <w:b/>
        </w:rPr>
        <w:t>E. 5.2</w:t>
      </w:r>
    </w:p>
    <w:p>
      <w:r>
        <w:t>En l'occurrence, les recourants font valoir qu'ils n'ont découvert l'existence de la procédure d'entraide administrative qu'en recevant, par le biais de l'Etude d'avocats Bill Isenegger Ackermann SA - pourtant non mandatée et au bénéfice d'aucune procuration - la décision du 9 août 2010 entreprise. Ils n'auraient ainsi pas été en mesure de faire valoir leurs arguments devant conduire, selon eux, au rejet de la demande d'entraide administrative. L'autorité intimée n'a pas répondu à ce grief dans sa réponse du 1er novembre 2010.</w:t>
      </w:r>
    </w:p>
    <w:p>
      <w:r>
        <w:rPr>
          <w:b/>
        </w:rPr>
        <w:t>E. 5.3</w:t>
      </w:r>
    </w:p>
    <w:p>
      <w:r>
        <w:t>Aucun élément du dossier ne permet de retenir que les recourants auraient été au courant de la procédure d'entraide administrative ouverte contre le recourant 1. Il se justifie dès lors, tant par équité que par respect du principe de l'égalité des armes, que l'AFC prenne une nouvelle décision après avoir donné l'occasion aux recourants d'exercer leur droit d'être entendu. La violation de ce droit n'est pas susceptible d'être réparée dans le cadre de la présente procédure de recours, ce d'autant plus que le recours devant l'autorité de céans n'est pas précédé d'une procédure de réclamation ou de recours et que l'arrêt du Tribunal administratif fédéral est définitif (cf. consid. 7 ci-après). En raison du caractère formel de la garantie constitutionnelle, la violation du droit d'être entendu entraîne l'annulation de la décision attaquée, indépendamment des chances de succès des recourants sur le fond (cf. ATF 126 V 132 consid. 2b et les arrêts cités; cf. également l'arrêt du Tribunal administratif fédéral A-3786/2010 du 15 juillet 2010 et les réf. cit.). En conséquence - dans la mesure où il est recevable (cf. consid. 1.5 et 1.6 ci-avant) - le recours doit être déclaré bien-fondé s'agissant du grief de violation du droit d'être entendu. La décision entreprise est annulée et l'affaire renvoyée à l'autorité inférieure pour qu'elle donne aux recourants la possibilité d'exercer leur droit d'être entendus et en particulier de se déterminer (cf. consid 5.1.2 ci-avant; art. 20e OCDI-US 96). Dans le cadre de la nouvelle décision que l'AFC est appelée à prendre, elle devra en particulier examiner à nouveau si les conditions pour accorder l'échange de renseignements sont remplies. Compte tenu de l'admission du recours pour violation du droit d'être entendu, il n'est pas nécessaire d'examiner les autres griefs invoqués par les recourants.</w:t>
      </w:r>
    </w:p>
    <w:p>
      <w:r>
        <w:rPr>
          <w:b/>
        </w:rPr>
        <w:t>E. 6.1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w:t>
      </w:r>
    </w:p>
    <w:p>
      <w:r>
        <w:rPr>
          <w:b/>
        </w:rPr>
        <w:t>E. 6.2</w:t>
      </w:r>
    </w:p>
    <w:p>
      <w:r>
        <w:t>Conformément à la jurisprudence du Tribunal fédéral, en cas de renvoi de l'affaire à l'instance précédente pour nouvelle décision, mais dont l'issue reste ouverte, la partie recourante est considérée comme ayant obtenu gain de cause (cf. ATF 132 V 215 consid. 6.1; Marcel Maillard, in Praxiskommentar VwVG, Waldmann/Weissenberger [éditeurs], Zurich 2009, n° 14 ad art. 63 PA). Vu l'issue de la cause, les frais de procédure sont laissés à la charge de l'Etat (cf. arrêt du Tribunal administratif fédéral A-3786/2010 du 15 juillet 2010 et les réf. cit.). L'avance de frais versée par les recourants, d'un montant de Fr. 20'000.--, leur est restituée. Les recourants, qui sont représentés par des avocats, ont en outre droit à une indemnité à titre de dépens réduite pour les frais encourus devant le Tribunal de céans, laquelle, compte tenu du degré de complexité de la présente cause, du travail effectivement nécessaire et du tarif horaire retenu (cf. art. 10 al. 1 et 2 FITAF), est arrêtée à Fr. 7'500.--, montant mis à la charge de l'autorité inférieure.</w:t>
      </w:r>
    </w:p>
    <w:p>
      <w:r>
        <w:rPr>
          <w:b/>
        </w:rPr>
        <w:t>E. 7</w:t>
      </w:r>
    </w:p>
    <w:p>
      <w:r>
        <w:t>La voie du recours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