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A-6540/2011 vom 3. Mai 2012</w:t>
      </w:r>
    </w:p>
    <w:p>
      <w:r>
        <w:t>Bundesverwaltungsgericht, 2012-05-03, FR</w:t>
      </w:r>
    </w:p>
    <w:p>
      <w:r>
        <w:rPr>
          <w:b/>
        </w:rPr>
        <w:t xml:space="preserve">Quelle: </w:t>
      </w:r>
      <w:r>
        <w:t>https://mcp.opencaselaw.ch/entscheid/bvger_A-6540_2011</w:t>
      </w:r>
    </w:p>
    <w:p>
      <w:r>
        <w:t>FR: TAF A-6540/2011 du 3 mai 2012</w:t>
      </w:r>
    </w:p>
    <w:p>
      <w:r>
        <w:t>IT: TAF A-6540/2011 del 3 maggio 2012</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sa compétence (art. 7 PA) et la recevabilité des recours qui lui sont soumis.</w:t>
      </w:r>
    </w:p>
    <w:p>
      <w:r>
        <w:rPr>
          <w:b/>
        </w:rPr>
        <w:t>E. 1.2</w:t>
      </w:r>
    </w:p>
    <w:p>
      <w:r>
        <w:t>Le Tribunal administratif fédéral connaît des recours contre les décisions au sens de l'art. 5 PA rendues par la Chancellerie fédérale, les départements et les unités de l'administration fédérale qui leur sont subordonnées ou administrativement rattachées (art. 33 let. d LTAF). En l'occurrence, la décision attaquée a été rendue par l'Office fédéral des migrations (ODM), unité de l'administration subordonnée au Département fédéral de justice et police (DFJP). Elle n'entre par ailleurs pas dans le champ d'exclusion de l'art. 32 LTAF. Le Tribunal est dès lors compétent pour connaître du présent litige.</w:t>
      </w:r>
    </w:p>
    <w:p>
      <w:r>
        <w:rPr>
          <w:b/>
        </w:rPr>
        <w:t>E. 1.3</w:t>
      </w:r>
    </w:p>
    <w:p>
      <w:r>
        <w:t>La première Cour du Tribunal administratif fédéral est compétente en matière de protection des données dans les cas où cette matière constitue l'objet même du litige (cf. Annexe du règlement du 17 avril 2008 du Tribunal administratif fédéral [RTAF, RS 173.320.1] ; arrêt du Tribunal administratif fédéral A-8180/2010 du 24 mars 2011 consid. 1.2 et les réf. cit.). La loi fédérale du 19 juin 1992 sur la protection des données (LPD, RS 235.1) ne s'applique toutefois pas aux procédures pendantes civiles, pénales, d'entraide judiciaire internationale ainsi que de droit public et de droit administratif, à l'exception des procédures administratives de première instance (art. 2 al. 2 let. c LPD). En l'occurrence, le litige porte sur la rectification de l'âge de la fille du recourant dans le Système d'information central sur la migration (SYMIC). Il s'agit d'une procédure en matière de modification des données personnelles au sens de la LPD indépendante de la procédure d'asile pendante, ce que cette dernière ne permet d'ailleurs pas (cf. arrêt du Tribunal administratif fédéral A-4202/2007 du 30 novembre 2007 consid. 4.2.2). La première Cour du Tribunal administratif fédéral est dès lors compétente pour connaître du recours.</w:t>
      </w:r>
    </w:p>
    <w:p>
      <w:r>
        <w:rPr>
          <w:b/>
        </w:rPr>
        <w:t>E. 1.4</w:t>
      </w:r>
    </w:p>
    <w:p>
      <w:r>
        <w:t>Le recours a par ailleurs été déposé en temps utile par le destinataire de la décision attaquée (art. 22 ss, 48 et 50 PA) et satisfait aux exigences de forme et de contenu prévues à l'art. 52 PA. Le recours est dès lors recevable et il y a lieu d'entrer en matière.</w:t>
      </w:r>
    </w:p>
    <w:p>
      <w:r>
        <w:rPr>
          <w:b/>
        </w:rPr>
        <w:t>E. 2.1</w:t>
      </w:r>
    </w:p>
    <w:p>
      <w:r>
        <w:t>En sa qualité d'autorité de recours, le Tribunal dispose, en principe, d'un plein pouvoir de cognition en fait et en droit. Il revoit librement l'application du droit par l'autorité inférieure, y compris l'excès ou l'abus du pouvoir d'appréciation, la constatation des faits et l'opportunité de la décision attaquée (art. 49 PA ; ATAF 2008/14 consid. 3.1).</w:t>
      </w:r>
    </w:p>
    <w:p>
      <w:r>
        <w:rPr>
          <w:b/>
        </w:rPr>
        <w:t>E. 2.2</w:t>
      </w:r>
    </w:p>
    <w:p>
      <w:r>
        <w:t>Le Tribunal applique le droit d'office, sans être lié par les motifs invoqués (art. 62 al. 4 PA), ni par l'argumentation juridique développée dans la décision entreprise. 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122 V 157 consid. 1a ; ATAF 2007/27 consid. 3.3 et les réf. cit.).</w:t>
      </w:r>
    </w:p>
    <w:p>
      <w:r>
        <w:rPr>
          <w:b/>
        </w:rPr>
        <w:t>E. 3.1</w:t>
      </w:r>
    </w:p>
    <w:p>
      <w:r>
        <w:t>La loi fédérale du 20 juin 2003 sur le système d'information commun aux domaines des étrangers et de l'asile (LDEA, RS 142.51), entrée en vigueur le 29 mai 2006, instaure un système d'information qui permet de traiter les données personnelles relevant des domaines des étrangers et de l'asile (cf. art. 96 de la loi du 26 juin 1998 sur l'asile [LAsi, RS 142.31]). Ce registre informatique, géré par l'ODM, doit notamment permettre le traitement uniforme des données relatives à l'identité des requérants d'asile (art. 3 et 4). Actuellement, le registre visé est le Système d'information central sur la migration (SYMIC) (cf. ordonnance du 12 avril 2006 sur le système d'information central sur la migration [Ordonnance SYMIC, RS 142.513]). Ce registre comprend l'ensemble des données personnelles qui sont traitées dans le cadre de l'exécution des tâches dévolues à l'ODM conformément à la LAsi (cf. art. 2 let. b ch. 1 de l'ordonnance SYMIC). Elles tiennent lieu pour les requérants, lors du dépôt d'une demande d'asile, de registre d'état civil provisoire (cf. arrêt du Tribunal administratif fédéral A-4963/2011 du 22 février 2012 consid. 3.1). Selon l'art. 19 al. 1 de l'ordonnance SYMIC, les droits des personnes concernées en matière de protection des données, notamment le droit de rectifier les données, sont régis par la LPD et par la PA (cf. art. 25 al. 4 LPD). Il appartient à l'ODM de s'assurer de l'exactitude des données personnelles qu'il traite (art. 7 al. 2 LDEA qui renvoie à l'art. 5 LPD).</w:t>
      </w:r>
    </w:p>
    <w:p>
      <w:r>
        <w:rPr>
          <w:b/>
        </w:rPr>
        <w:t>E. 3.2</w:t>
      </w:r>
    </w:p>
    <w:p>
      <w:r>
        <w:t>Selon l'art. 5 al. 1 LPD, celui qui traite des données personnelles doit s'assurer qu'elles sont correctes (Vergewisserungspflicht). La définition des "données personnelles" est très large (Mario M. Pedrazzini, Les grandes options du législateur in : La nouvelle loi fédérale sur la protection des données, publication CEDIDAC n° 28, Lausanne 1994, p. 25). Il s'agit de toutes les informations se rapportant à une personne identifiée ou identifiable, en particulier les noms, prénoms, date de naissance, nationalité et état civil (cf. art. 3 let. a LPD). Le "traitement" de données se rapporte, pour sa part, à toute opération relative à des données personnelles, soit notamment la collecte, la conservation, l'exploitation, la modification, la communication, l'archivage ou la destruction de données (art. 3 let. e LPD). Tel est le cas en l'espèce.</w:t>
      </w:r>
    </w:p>
    <w:p>
      <w:r>
        <w:rPr>
          <w:b/>
        </w:rPr>
        <w:t>E. 3.3</w:t>
      </w:r>
    </w:p>
    <w:p>
      <w:r>
        <w:t>Toute personne concernée peut requérir la rectification des données inexactes (art. 5 al. 2 LPD). Lorsque des données sont traitées par une autorité fédérale, les prétentions de la personne concernée, de même que la procédure applicable, sont régies par la disposition spéciale de l'art. 25 LPD. Selon l'art. 25 al. 1 let. a LPD, quiconque a un intérêt légitime peut exiger de l'organe fédéral responsable (ou "maître du fichier", cf. art. 3 let. i LPD) qu'il s'abstienne de procéder à un traitement illicite de données. Conformément à l'art. 25 al. 3 let. a LPD, le demandeur peut en particulier demander que l'organe fédéral rectifie les données personnelles inexactes (cf. Jan Bangert, in : Maurer-Lambrou/Vogt [édit.], Datenschutzgesetz, Baslerkommentar, 2ème édition, Bâle 2006, ad art. 25 LPD, n. 48). Ainsi, celui qui demande la rectification d'une donnée doit prouver l'exactitude de la modification demandée. Il appartient en revanche à l'ODM, en tant que maître de fichier, de prouver l'exactitude des données lorsque le requérant les conteste (arrêt du Tribunal administratif fédéral A-4963/2011 précité consid. 3.5 et les réf. cit.). Le point de savoir si une donnée est exacte ou non ne peut être tranché de façon abstraite, mais en fonction des circonstances concrètes du cas d'espèce (Urs Maurer-Lambrou, in : Basler Kommentar, op. cit., ad art. 5 LPD, n. 5). La jurisprudence a précisé que si le requérant n'est pas en mesure de produire des documents d'identité précis et probants, l'autorité peut être contrainte de ne fonder son enregistrement dans les fichiers que sur les renseignements fournis par la personne concernée ou son représentant légal, avec prise en compte possible de documents tels que certificats scolaires, etc. Il est ainsi tenu compte de la situation particulière des requérants d'asile, souvent sans documents d'identité, et de l'interdiction faite à l'ODM, dans ses démarches de vérification, de mettre en danger le requérant ou sa famille par des contacts avec le pays qu'il a fui (cf. arrêt du Tribunal administratif fédéral A-1507/2009 du 15 octobre 2009 consid. 3.3 et les réf. cit.).</w:t>
      </w:r>
    </w:p>
    <w:p>
      <w:r>
        <w:rPr>
          <w:b/>
        </w:rPr>
        <w:t>E. 3.4</w:t>
      </w:r>
    </w:p>
    <w:p>
      <w:r>
        <w:t>L'art. 25 al. 2 LPD dispose que si ni l'exactitude, ni l'inexactitude d'une donnée personnelle ne peut être prouvée, l'organe fédéral doit ajouter à la donnée la mention de son caractère litigieux. Si l'exactitude de la modification requise paraît plus plausible, l'autorité ordonnera, pour des raisons pratiques, que la donnée enregistrée dans le système soit rectifiée et qu'il soit fait mention de son caractère litigieux. L'autorité saisie peut décider de cet ajout même en l'absence de conclusions formelles des parties sur ce point (arrêt du Tribunal administratif fédéral A-4963/2011 précité consid. 3.5 et les réf. cit.).</w:t>
      </w:r>
    </w:p>
    <w:p>
      <w:r>
        <w:rPr>
          <w:b/>
        </w:rPr>
        <w:t>E. 4</w:t>
      </w:r>
    </w:p>
    <w:p>
      <w:r>
        <w:t>Le recourant demande que la décision du 8 novembre 2011 soit annulée et que l'autorité inférieure procède à la rectification de la date de naissance de sa fille en inscrivant le 8 août 1998 au lieu du 8 août 1995. Il fonde sa réclamation sur le Tazkara produit en procédure, lequel indique la date du 8 août 1998. L'autorité inférieure considère pour sa part que la date figurant sur le passeport remis à l'Ambassade suisse en Iran indiquant le 8 août 1995 fait foi. En effet, sur la base du dossier et du dernier document produit en procédure, à savoir le Tazkara, elle estime que le passeport demeure le document ayant la force probante la plus élevée. Il n'est par ailleurs pas contesté que le recourant a qualité pour demander cette modification.</w:t>
      </w:r>
    </w:p>
    <w:p>
      <w:r>
        <w:rPr>
          <w:b/>
        </w:rPr>
        <w:t>E. 4.1</w:t>
      </w:r>
    </w:p>
    <w:p>
      <w:r>
        <w:t>Il ressort du dossier que deux pièces indiquent l'année de naissance de la fille du recourant. D'une part, il s'agit de la copie du passeport de la fille du recourant obtenue par l'autorité inférieure auprès de l'Ambassade suisse en Iran. D'autre part, il s'agit d'une copie du Tazkara de sa fille déposée par le recourant auprès du Tribunal. Il convient dès lors d'examiner la portée de ces deux documents.</w:t>
      </w:r>
    </w:p>
    <w:p>
      <w:r>
        <w:rPr>
          <w:b/>
        </w:rPr>
        <w:t>E. 4.2</w:t>
      </w:r>
    </w:p>
    <w:p>
      <w:r>
        <w:t>Les documents d'identité, tels que les passeports, ne sont pas considérés comme des titres publics ou authentiques au sens de l'art. 9 du Code civil suisse du 10 décembre 1907 (CC, RS 210). Ils ne jouissent ainsi pas d'une force probante accrue et doivent dès lors être appréciés au même titre que les autres éléments de preuves figurant au dossier (arrêt du Tribunal fédéral 6B_394/2009 du 27 juillet 2009 consid. 1.1). S'agissant du Tazkara, bien qu'il ne constitue pas un document de voyage officiel, il peut néanmoins être considéré comme une pièce d'identité afghane, soit un document officiel comportant une photographie délivré dans le but de prouver l'identité du détenteur (cf. art. 1a let. c de l'ordonnance 1 sur l'asile relative à la procédure [OA 1, RS 142.311]). Ce type de documents étant toutefois facile à éditer ou à falsifier, il ne saurait avoir une valeur probante très élevée (cf. arrêt du Tribunal administratif fédéral A-4963/2011 précité consid. 4.2.1 et les réf. cit.).</w:t>
      </w:r>
    </w:p>
    <w:p>
      <w:r>
        <w:rPr>
          <w:b/>
        </w:rPr>
        <w:t>E. 4.3</w:t>
      </w:r>
    </w:p>
    <w:p>
      <w:r>
        <w:t>Au cas d'espèce, la copie du Tazkara indiquant le 8 août 1998 comme date de naissance de sa fille a été déposée par le recourant devant le Tribunal en cours de procédure. Toutefois, le recourant n'indique nullement de qui et de quelle manière il a pu obtenir cette copie. Il n'indique pas non plus pour quelle raison il n'en a pas déposé l'original alors qu'il l'a fait pour le sien dont la copie aurait également été perdue durant le voyage. Dès lors, vu le peu de fiabilité de ce genre de document, les informations constatées par la copie du Tazkara doivent être appréciées avec prudence. Ceci d'autant plus qu'il existe, au dossier, un autre document d'identité, à savoir la copie du passeport de la fille du recourant, copie comportant la mention d'une autre date de naissance. Or, à la différence du Tazkara, la copie du passeport provient d'une autorité étatique, à savoir l'Ambassade suisse en Iran, et a été directement adressée à l'ODM. Par conséquent, au regard du mode d'acheminement et de la fiabilité présumée des différents documents au dossier, il convient d'accorder une plus grande force probante à la copie du passeport. En effet, le fait que celle-ci provienne d'une autorité officielle dans le cadre d'une procédure officielle adressée à une autorité étatique suisse doit l'emporter sur le Tazkara déposé par une partie et dont la provenance est inconnue. Sur cette base, la date du 8 août 1995 doit être retenue comme celle ayant la force probante la plus élevée.</w:t>
      </w:r>
    </w:p>
    <w:p>
      <w:r>
        <w:rPr>
          <w:b/>
        </w:rPr>
        <w:t>E. 4.4</w:t>
      </w:r>
    </w:p>
    <w:p>
      <w:r>
        <w:t>Les déclarations du recourant et de sa famille ne sauraient remettre en question cette affirmation. En effet, bien que l'ensemble de la famille s'accorde à dire que E._______ est née le 8 août 1998, plusieurs éléments au dossier mettent en doute cette affirmation. D'une part, l'épouse du recourant a indiqué, lors de son arrivée en Suisse, la date du 8 août 1994. Or, même si le périple peut justifier une erreur de l'épouse, par exemple sur le jour ou le mois de naissance, voire éventuellement une différence d'une année, il est troublant que l'erreur en question porte sur quatre années. Ceci d'autant plus que la date indiquée correspond à celle donnée lors de la première procédure d'asile en 2007 et à laquelle ni le recourant, ni son épouse ne se sont opposés. D'autre part, le recourant affirme qu'il n'a aucune raison de mentir sur l'âge de sa fille. Or, il est évident, vu les avantages offerts par la législation suisse aux personnes mineures, que le recourant a un intérêt à ce que sa fille soit considérée le plus longtemps possible comme mineure. En revanche, le Tribunal ne voit pas quel avantage le recourant aurait eu à déclarer sa fille plus âgée lors du dépôt du passeport en Iran. Ce dernier n'invoque d'ailleurs aucune raison justifiant l'inscription d'une fausse date de naissance, ni pour quelle raison il n'a pas fait corriger la date erronée. Ces éléments viennent au contraire confirmer que la date du 8 août 1995 retenue par l'autorité inférieure est exacte. Quant à la photographie de la fille du recourant, elle ne saurait, au cas d'espèce, remettre en doute la date retenue tant il est difficile d'estimer l'âge d'une personne sur cette seule base. Le recourant n'ayant ainsi pas pu démontrer de manière précise et probante que la date retenue est fausse, le Tribunal retiendra que l'autorité inférieure n'a pas violé les dispositions légales et que cette dernière a prouvé de manière suffisante l'exactitude des données inscrites dans SYMIC.</w:t>
      </w:r>
    </w:p>
    <w:p>
      <w:r>
        <w:rPr>
          <w:b/>
        </w:rPr>
        <w:t>E. 4.5</w:t>
      </w:r>
    </w:p>
    <w:p>
      <w:r>
        <w:t>Etant donné que ni les déclarations du recourant et sa famille, ni la copie du Tazkara déposée ne sont susceptibles de remettre en cause l'exactitude des données inscrites dans SYMIC (cf. supra consid. 4.3 et 4.4), il n'y a pas lieu d'ajouter à la date de naissance de la fille du recourant la mention d'un éventuel caractère litigieux conformément à l'art. 25 al. 2 LPD.</w:t>
      </w:r>
    </w:p>
    <w:p>
      <w:r>
        <w:rPr>
          <w:b/>
        </w:rPr>
        <w:t>E. 5</w:t>
      </w:r>
    </w:p>
    <w:p>
      <w:r>
        <w:t>Compte tenu de ce qui précède, le recours doit être entièrement rejeté et la décision entreprise confirmée. Le recourant étant au bénéficie de l'assistance judiciaire, il est dispensé des frais de procédure (art. 65 al. 1 PA). Vu l'issue du litige, il n'y a pas lieu de statuer sur les dépens (art. 64 PA).</w:t>
      </w:r>
    </w:p>
    <w:p>
      <w:r>
        <w:rPr>
          <w:b/>
        </w:rPr>
        <w:t>E. 6</w:t>
      </w:r>
    </w:p>
    <w:p>
      <w:r>
        <w:t>Les décisions du Tribunal administratif fédéral en matière de protection des données doivent être transmises au Préposé fédéral à la protection des données et à la transparence, conformément à l'art. 35 al. 2 de l'ordonnance du 14 juin 1993 relative à la loi fédérale sur la protection des données (OLPD, RS 235.11).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