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A-6528/2020 vom 13. Oktober 2023</w:t>
      </w:r>
    </w:p>
    <w:p>
      <w:r>
        <w:t>Bundesverwaltungsgericht, 2023-10-13, IT</w:t>
      </w:r>
    </w:p>
    <w:p>
      <w:r>
        <w:rPr>
          <w:b/>
        </w:rPr>
        <w:t xml:space="preserve">Quelle: </w:t>
      </w:r>
      <w:r>
        <w:t>https://mcp.opencaselaw.ch/entscheid/bvger_A-6528_2020</w:t>
      </w:r>
    </w:p>
    <w:p>
      <w:r>
        <w:t>FR: TAF A-6528/2020 du 13 octobre 2023</w:t>
      </w:r>
    </w:p>
    <w:p>
      <w:r>
        <w:t>IT: TAF A-6528/2020 del 13 ottobre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3.a.(4) di 707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 ricorrente (cfr. art. 48 PA; art. 19 cpv. 2 LAAF).</w:t>
      </w:r>
    </w:p>
    <w:p>
      <w:r>
        <w:rPr>
          <w:b/>
        </w:rPr>
        <w:t>E. 1.4</w:t>
      </w:r>
    </w:p>
    <w:p>
      <w:r>
        <w:t>Giusta l'art. 19 cpv. 3 LAAF, il ricorso ha effetto sospensivo ex lege. L'eventuale trasmissione di informazioni da parte dell'autorità inferiore non potrà pertanto intervenire se non alla crescita in giudicato della decisione di rigetto del ricorso (cfr. [tra le tante] sentenza del TAF A-5662/2020 del 10 maggio 2021 consid. 1.3 con rinvii).</w:t>
      </w:r>
    </w:p>
    <w:p>
      <w:r>
        <w:rPr>
          <w:b/>
        </w:rPr>
        <w:t>E. 1.5</w:t>
      </w:r>
    </w:p>
    <w:p>
      <w:r>
        <w:t>Fatta eccezione per quanto precede (cfr. consid. 1.4 del presente giudizio),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Innanzitutto, il ricorrente censura una grave violazione del suo diritto di essere sentito per due ragioni. In primo luogo, vi sarebbe un vizio di notifica per quanto concerne l'avvio del procedimento amministrativo (cfr. ricorso 23 dicembre 2020, punti n. 38-53; replica 7 settembre 2021, punto n. 13). Giusta l'art. 14 LAAF, incombe all'AFC informare le persone legittimate a ricorrere in merito agli elementi essenziali della domanda (cfr. art. 14 cpv. 1 LAAF). Ai sensi dell'art. 14 cpv. 5 LAAF poi, se una persona legittimata a ricorrere non è raggiungibile, l'AFC la informa della domanda per il tramite dell'autorità richiedente o mediante pubblicazione nel Foglio federale. Ora, tenuto conto di come l'art. 14 LAAF preveda un approccio « a cascata » - ovvero un ordine di priorità tra gli strumenti di cui dispone l'autorità inferiore per informare le persone interessate da una domanda di assistenza amministrativa - e di come la pubblicazione sul Foglio federale (cfr. art. 14 cpv. 5 LAAF) costituisce l'ultima tra le possibilità offerte all'autorità inferiore, l'AFC avrebbe - non notificando direttamente al domicilio del ricorrente la domanda di assistenza amministrativa ex. art. 14 cpv. 1 LAAF - violato il sistema di notifica previsto da tale disposizione. A dire del ricorrente infatti, egli già nel marzo 2016 era domiciliato nel Cantone Ticino (cfr. Doc. G), mentre la domanda di assistenza sarebbe stata presentata dalla GdF all'AFC solo successivamente, ovvero in data 10 luglio 2017. In tal senso, l'autorità inferiore avrebbe quindi dovuto intimare la domanda direttamente al suo domicilio in Svizzera o perlomeno a quello del suo rappresentante legale, comunicato dal ricorrente alla banca con scritto 20 dicembre 2018 (cfr. Doc. H). Procedendo direttamente con la pubblicazione sul Foglio federale, l'autorità inferiore avrebbe quindi violato il sistema di notifica previsto all'art. 14 LAAF e di conseguenza il diritto di essere sentito del qui insorgente. In secondo luogo, vi sarebbe anche una carenza di motivazione nella decisione dell'autorità inferiore, così come un mancato apprezzamento delle osservazioni prodotte dal qui ricorrente (cfr. ricorso 23 dicembre 2020, punti n. 54-62; replica 7 settembre 2021, punti n. 4-9). A mente dell'insorgente infatti, l'autorità inferiore avrebbe emesso la sua decisione finale 25 novembre 2020 noncurante delle osservazioni da questo formulate, ignorandole e ritenendole irrilevanti, nonostante queste sarebbero - a dire del ricorrente - decisive ai fini del presente procedimento. Sempre l'autorità inferiore avrebbe poi emesso una decisione il cui testo risulterebbe identico a quello di altre decisioni rese in casi analoghi. La prassi dell'AFC di emettere « decisioni-fotocopia » sarebbe manifestamente lesiva del diritto di essere sentito e dell'obbligo di motivazione. L'autorità avrebbe infatti emesso una decisione con «contenuto standard ed identico per tutti i casi » di assistenza, non esaminando dunque le considerazioni e le osservazioni specifiche formulate dal ricorrente nel caso in esame. In tal modo, l'AFC avrebbe dunque violato il suo obbligo di motivazione e di riflesso il diritto di essere sentito del qui insorgente. La decisione finale del 25 novembre 2020 andrebbe dunque annullata. Tali censure di natura formale vanno qui esaminate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sentenza del TAF A-5662/2020 del 10 maggio 2021 consid. 1.5.2.3). Giusta l'art. 14 cpv. 1 e 2 LAAF, l'AFC deve informare le persone interessate in merito agli elementi essenziali della domanda, così come deve informare le altre persone che, in base agli atti, deve presumere legittimate a ricorrere ai sensi dell'art. 19 cpv. 2 LAAF. Giusta l'art. 14 cpv. 3 LAAF, se la persona di cui all'art. 14 cpv. 1 o 2 LAAF (persona legittimata a presentare ricorso) è domiciliata all'estero, l'AFC chiede al detentore delle informazioni - normalmente la banca - di invitare tale persona a designare un rappresentante autorizzato a ricevere le notificazioni in Svizzera. L'autorità fissa quindi un termine al detentore delle informazioni per prendere contatto con la persona interessata dalla domanda. L'idea alla base di tale delega è quella che il detentore delle informazioni farà tutto ciò che è in suo potere per informare la persona legittimata a ricorrere della procedura assistenziale in corso e questo tenuto conto di come - il primo - ha dei chiari obblighi contrattuali nei confronti della seconda (cfr. sentenza del TF 2C_54/2014 del 2 giugno 2014 consid. 3.3). Tra le possibilità offerte dall'art. 14 LAAF, l'informativa attraverso il detentore delle informazioni ex art. 14 cpv. 3 LAAF rappresenta anche la soluzione più semplice e rapida e questo in quanto lo stesso - normalmente - dispone dei mezzi necessari per mettersi in contatto con i propri clienti (cfr. Messaggio del 6 luglio 2011 a sostengo di una legge sull'assistenza amministrativa fiscale, FF 2011 5587, 5794). Se l'AFC è tenuta a chiedere al detentore delle informazioni di prendere contatto con le persone legittimate a ricorrere, essa non dispone tuttavia di strumenti per obbligarlo ad agire in tal senso (cfr. DTF 145 II 119 consid. 6.2). Anche la dottrina è dello stesso parere, la quale sostiene infatti che non vi sarebbe base legale alcuna secondo la quale il detentore delle informazioni potrebbe essere costretto ad agire e prendere quindi contatto con i suoi clienti (cfr. Charlotte Schoder, Praxiskommentar zum Bundesgesetz über die internationale Amtshilfe in Steuersachen, 2014, n° 165 ad art. 14 LAAF). In assenza di una comunicazione per il tramite del detentore delle informazioni ex art. 14 cpv. 3 LAAF, incombe all'AFC garantire in un altro modo il diritto di essere sentito delle persone legittimare a ricorrere, più precisamente facendo uso degli strumenti di notifica previsti agli art. 14 cpv. 4 e 5 LAAF (cfr. DTF 145 II 119 consid. 7). Giusta l'art. 14 cpv. 4 lett. a LAAF, l'AFC può informare direttamente la persona legittimata a ricorrere residente all'estero se è consentito notificare documenti per posta nello Stato interessato. Affinché tale disposizione risulti applicabile, è quindi necessario conoscere lo Stato nel quale la persona legittimata a ricorrere è domiciliata e questo al fine di determinare se, tra la Svizzera e tale Stato, esiste una convenzione internazionale che permette di procedere a una notifica diretta (cfr. DTF 145 II 119 consid. 7.2.1). Una notifica diretta di un atto ufficiale in un paese terzo, senza accordo di quest'ultimo, risulta infatti in una violazione della sovranità fiscale di tale Stato (cfr. DTF 142 III 355 consid. 3.3.3). Per quanto concerne invece la possibilità di informare direttamente la persona residente all'estero con il consenso dell'autorità richiedente (art. 14 cpv. 4 lett. b LAAF), tale disposizione risulta unicamente applicabile - o perlomeno di interesse - quando la persona interessata dalla domanda ha domicilio o sede sul territorio dello Stato che richiede l'assistenza (Schoder, op. cit, n° 168 ad art. 14 LAAF; cfr. Diana Oswald, Verfahrensrechtliche Aspekte der internationale Amtshilfe in Steuersachen, 2015, pag. 386). Per quanto concerne invece l'art. 14 cpv. 5 LAAF, tale disposizione prevede che se una persona legittimata a ricorrere non è raggiungibile, l'AFC la informa della domanda per il tramite dell'autorità richiedente o - in alternativa - mediante pubblicazione nel Foglio federale. L'autorità sceglie quindi il modo che, tenuto conto delle circostanze, appare essere più adatto (cfr. DTF 145 II 119 consid. 7.2.2). La notifica mediante pubblicazione sul Foglio federale ha carattere sussidiario rispetto a quella effettuata direttamente dall'autorità richiedente o dall'AFC con il consenso della prima (cfr. art. 14 cpv. 4 LAAF; cfr. DTF 145 II 119 consid. 7.2; sentenze del TAF A-3951/2015 del 26 aprile 2016 consid. 3.2; A-688/2015 del 22 febbraio 2016 consid. 2). La pubblicazione sul Foglio federale - quando conforme alla legge - crea la presunzione che il destinatario di tale notifica ne abbia preso conoscenza (sentenze del TAF A-5540/2013 del 6 gennaio 2014 consid. 2.3; A-6011/2012 del 13 marzo 2013 consid. 2.2.2).</w:t>
      </w:r>
    </w:p>
    <w:p>
      <w:r>
        <w:rPr>
          <w:b/>
        </w:rPr>
        <w:t>E. 3.3</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 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A-1730/2021 del 7 marzo 2022 consid. 3.1.2; A-2845/2020 del 19 luglio 2021 consid. 2.3 con rinvii; A-5662/2020 del 10 maggio 2021 consid. 1.5.2.2).</w:t>
      </w:r>
    </w:p>
    <w:p>
      <w:r>
        <w:rPr>
          <w:b/>
        </w:rPr>
        <w:t>E. 3.4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3.5</w:t>
      </w:r>
    </w:p>
    <w:p>
      <w:r>
        <w:t>In concreto, circa la censura relativa alla violazione del diritto di essere sentito del qui ricorrente in relazione all'art. 14 LAAF, si rileva quanto segue. Come esposto al consid. 3.1 del presente giudizio, il ricorrente rimprovera all'autorità inferiore - così come alla banca - il fatto di non averlo informato in merito alla procedura di assistenza amministrativa in corso al suo indirizzo di domicilio in Svizzera, o perlomeno a quello del suo rappresentante legale. Procedendo quindi direttamente con la pubblicazione sul Foglio federale ex art. 14 cpv. 5 LAAF, l'AFC avrebbe violato il suo diritto di essere sentito. Ora, come anche indicato nella parte in fatto del presente giudizio (cfr. fatti, sub. lett. B), con decreto di edizione del 23 settembre 2019, l'AFC ha esortato la banca a trasmetterle le informazioni richieste. Tra il 31 gennaio 2020 e il 4 febbraio 2020, la banca ha dato seguito a tale richiesta. Da un esame della documentazione trasmessa e più precisamente del documento « XML-out » (cfr. atto n. 17.1 dell'inc. AFC) - ovvero quello che contiene le informazioni richieste dall'autorità estera, oggetto della presente vertenza - si evince chiaramente come il ricorrente nel gennaio 2020 era ancora registrato nel sistema interno della banca con un domicilio Italiano, più precisamente a Milano. In tal senso e tenuto conto di tale aspetto, mal si comprende dunque la censura sollevata dal qui ricorrente. Non vi è infatti prova alcuna agli atti che lo stesso abbia mai comunicato all'autorità inferiore (o alla banca) un indirizzo di domicilio diverso da quello italiano: il doc. H - prodotto dall'insorgente - si limita infatti ad attestare come il ricorrente abbia notificato alla banca il nominativo del suo rappresentante in Svizzera, ma non che l'autorità inferiore fosse a conoscenza del suo domicilio in Svizzera. In tal senso l'AFC, basandosi la stessa sulle informazioni trasmesse dalla banca, non aveva modo di essere a conoscenza di tale indirizzo di domicilio in Svizzera. Di riflesso, non può dunque esserle rimproverato il fatto di non aver notificato al ricorrente l'avvio del procedimento a tale indirizzo. Il fatto poi che il detentore delle informazioni fosse a conoscenza della nomina di un rappresentante legale in Svizzera e che ciò nonostante non l'abbia comunicato all'autorità inferiore, non è fatto in ogni caso imputabile all'AFC: questa ha infatti proceduto alla notifica sulla base delle informazioni in suo possesso, ovvero quelle trasmesse in precedenza. Ciò premesso, resta quindi da analizzare la questione di sapere se il fatto che l'autorità inferiore abbia proceduto con la pubblicazione sul Foglio federale ex art. 14 cpv. 5 LAAF - al posto di agire secondo i disposti applicabili in caso di notifica all'estero (cfr. art. 14 cpv. 3-4 LAAF) - comporti una violazione del diritto di essere sentito del qui ricorrente. Ora, con pubblicazione nel Foglio federale del 24 marzo 2020 (FF 2020 2210), l'AFC ha informato le persone interessate e legittimate a ricorrere della procedura di assistenza amministrativa pendente e delle parti essenziali del contenuto della domanda di assistenza amministrativa italiana. In data 3 aprile 2020 ed entro il termine indicato nella pubblicazione, il ricorrente ha comunicato il nome del suo rappresentante legale e richiesto l'accesso atti. In data 2 ottobre 2020, l'insorgente ha poi formulato le proprie osservazioni, prendendo così parte al procedimento dinanzi all'autorità inferiore, procedimento che si è concluso con decisione finale del 25 novembre 2020 qui impugnata. In tal senso e alla luce di quanto appena esposto, lo scrivente Tribunale non può dunque non constatare come la censura sollevata dal qui ricorrente - seppur eventualmente pertinente - risulti essere nel caso di specie pretestuosa. Infatti, dal presunto errore procedurale di cui l'insorgente si avvale per sostenere che la decisione finale 25 novembre 2020 sarebbe da annullare, egli in realtà non ha subito alcuna forma di pregiudizio o svantaggio procedurale per quanto concerne l'esercizio del suo diritto di essere sentito. Egli ha potuto infatti prendere parte al procedimento dinanzi all'autorità inferiore, esattamente come avrebbe fatto se l'informativa fosse lui giunta al suo indirizzo di domicilio in Svizzera. A ciò si aggiunge che se al qui insorgente fosse stato notificato l'avvio del procedimento al suo domicilio in Svizzera - come da questo richiesto, anche se come sopra ben esposto non sarebbe stato in ogni caso possibile - nulla sarebbe mutato: il ricorrente avrebbe infatti agito nello stesso modo, comunicando prima il nome del proprio patrocinato, trasmettendo poi le proprie osservazioni all'autorità inferiore. In tal senso dunque, la possibilità per il ricorrente di far valere la propria presa di posizione dinanzi all'autorità inferiore non è stata limitata in alcun modo, sicché lo scrivente Tribunale considera che - senza che sia necessario analizzare nel merito la questione di sapere se l'autorità inferiore abbia o meno agito correttamente procedendo direttamente con la pubblicazione sul Foglio federale, questione che può qui essere lasciata aperta - tale censura debba essere respinta.</w:t>
      </w:r>
    </w:p>
    <w:p>
      <w:r>
        <w:rPr>
          <w:b/>
        </w:rPr>
        <w:t>E. 3.6</w:t>
      </w:r>
    </w:p>
    <w:p>
      <w:r>
        <w:t>Per quanto concerne invece la censura circa la motivazione generica/standardizzata della decisione finale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sentenza del TAF A-1730/2021 del 7 marzo 2022 consid. 3.2). Per quanto qui necessario, il Tribunale osserva - analogamente a quanto ritenuto nell'ambito della causa A-5662/2020 - che se è vero che nella decisioni impugnata l'autorità inferiore espone in maniera standardizzata, senza riferimento esplicito alla presa di posizione del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suo diritto di essere sentito.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 ricorrente con scritto 2 ottobre 2020 non sono state da lei considerate come decisive. Nella fattispecie, tale è segnatamente il caso per gli argomenti che rispondono alla censura circa l'assenza di verosimile rilevanza delle informazioni richieste e alla violazione del divieto di « fishing expedition » (cfr. consid. 4 della decisione impugnata), alla censura in relazione alla violazione del principio buona fede (cfr. consid. 6 della decisione impugnata), etc. In altri termini, da un esame della decisione impugnata, risulta ch'essa è sufficientemente motivata affinché il ricorrente possa comprenderne la portata e contestarla con cognizione di causa, così come richiesto dal diritto di essere sentito (cfr. consid. 3.3 del presente giudizio), ciò che peraltro esso ha fatto. Con ricorso del 23 dicembre 2020, il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w:t>
      </w:r>
    </w:p>
    <w:p>
      <w:r>
        <w:rPr>
          <w:b/>
        </w:rPr>
        <w:t>E. 3.7</w:t>
      </w:r>
    </w:p>
    <w:p>
      <w:r>
        <w:t>Anche ad avere ancora dubbi al riguardo, ogni eventuale violazione del diritto di essere sentito del ricorrente in rapporto alla motivazione standardizzata della decisione impugnata - ciò che, come visto, non è tuttavia qui il caso - va comunque considerata come sanata in questa sede (cfr. consid. 3.4 del presente giudizio), dal momento che questo ha potuto esporre nuovamente le proprie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25 novembre 2020 dell'autorità inferiore, con cui quest'ultima ha accolto la domanda collettiva del 10 luglio 2017 di assistenza amministrativa in materia fiscale inoltrata dall'autorità richiedente italiana, sulla base dell'art. 27 CDI CH-IT, per quanto concerne il qui ricorrente. In tale contesto, per il Tribunale si tratta essenzialmente di esaminare l'ammissibilità della predetta domanda, sia dal punto di vista formale che da quello materiale, alla luce delle puntuali censure sollevate dal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sentenze del TAF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A-1730/2021 del 7 marzo 2022 consid. 4.2;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A-1730/2021 del 7 marzo 2022 consid. 4.3.1; A-5662/2020 del 10 maggio 2021 consid. 2.5.1; 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sentenza del TAF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sentenza del TAF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A-1730/2021 del 7 marzo 2022 consid. 4.4.2; A-1296/2020 del 21 dicembre 2020 consid. 4.2.3.2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sentenze del TAF A-1730/2021 del 7 marzo 2022 consid. 4.8; A-5662/2020 del 10 maggio 2021 consid. 2.9 con rinvii).</w:t>
      </w:r>
    </w:p>
    <w:p>
      <w:r>
        <w:rPr>
          <w:b/>
        </w:rPr>
        <w:t>E. 5</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Nello specifico, la domanda qui applicabile è fondata sulla lista di cui sub 3.a.(4) concernente 707 rapporti finanziari, dove i codici C.I.F. risultano riferiti a soggetti diversi dalle persone fisiche con denominazione di società o enti ed espressa menzione del domicilio italiano nel campo « MIS_Dom_Name », rispettivamente l'attribuzione di un codice domicilio « 111 » riferito all'Italia. Dal profilo meramente formale le indicazioni fornite dall'autorità richiedente italiana nella lista appaiono dunque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Come per il periodo fiscale interessato (cfr. consid. 5.1.2 del presente giudizio),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esso indicato è corretto, salvo in presenza di errori manifesti, ciò che non è qui il caso.</w:t>
      </w:r>
    </w:p>
    <w:p>
      <w:r>
        <w:rPr>
          <w:b/>
        </w:rPr>
        <w:t>E. 5.1.5</w:t>
      </w:r>
    </w:p>
    <w:p>
      <w:r>
        <w:t>Da ultimo, la domanda indica quale presunto detentore delle informazioni la banca B._______, fornendone le generalità (cfr. atto n. 1 dell'inc. AFC, punto 15). Tale informazione è indubbiamente sufficiente sotto il profilo della lett. ebis n. 2 del Protocollo aggiuntivo, tant'è che non è neppure contestata dal ricorrente.</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3.a.(4),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 ricorrente.</w:t>
      </w:r>
    </w:p>
    <w:p>
      <w:r>
        <w:rPr>
          <w:b/>
        </w:rPr>
        <w:t>E. 6.1.1</w:t>
      </w:r>
    </w:p>
    <w:p>
      <w:r>
        <w:t>Innanzitutto, il ricorrente censura l'accertamento inesatto e incompleto dei fatti giuridicamente rilevanti (cfr. ricorso del 23 dicembre 2020, punti n. 63-67; replica 7 settembre 2021, punto n. 12). A suo dire infatti, l'autorità richiedente italiana non avrebbe fornito informazioni in merito alla data alla quale risalirebbe la lista sulla base della quale essa avrebbe identificato i presunti contribuenti italiani, tra cui il nominativo del qui ricorrente. L'autorità inferiore nemmeno avrebbe approfondito tale censura, omissione che costituirebbe una grave violazione dell'obbligo di assumere e valutare tutti gli elementi rilevanti ai fini di una decisione. La data di allestimento della lista costituirebbe infatti un elemento decisivo per giudicarne l'attendibilità, così come per valutare la fondatezza del sospetto di elusione fiscale della normativa italiana che ne deriva. A dire dell'insorgente, la lista potrebbe infatti contenere dati inesatti, inattuali e non rilevanti per il periodo interessato dalla domanda. Ignorare la data di allestimento significherebbe « assumere che il suo contenuto sai rilevante indipendentemente dal tempo in cui fu allestita, che - in tale scenario di incertezza - potrebbe riguardare anche diversi anni or sono e quindi contenere informazioni assolutamente inattuali ».</w:t>
      </w:r>
    </w:p>
    <w:p>
      <w:r>
        <w:rPr>
          <w:b/>
        </w:rPr>
        <w:t>E. 6.1.2</w:t>
      </w:r>
    </w:p>
    <w:p>
      <w:r>
        <w:t>In merito a questa prima censura, il Tribunale osserva che per quanto concerne l'origine dei dati alla base della domanda di assistenza amministrativa italiana del 10 luglio 2017, l'autorità richiedente italiana ha indicato quanto segue. A seguito di una verifica fiscale presso C._______, B._______ e D._______, la GdF avrebbe constatato l'esistenza in Italia di una stabile organizzazione occulta della banca B._______, volta all'occultamento della reale situazione patrimoniale di numerosi contribuenti italiani. Detta verifica fiscale si sarebbe conclusa mediante il versamento all'Erario italiano di una somma pari a circa 101 milioni di euro. In parallelo, la GdF avrebbe effettuato indagini di polizia giudiziaria delegate alla Procura della Repubblica di Milano, nell'ambito di un procedimento penale accesso per l'ipotesi di riciclaggio quale presupposto per la responsabilità amministrativa delle società ed enti ex D.Igs. n. 231 del 2001. Tale procedimento penale, previa richiesta di patteggiamento, si sarebbe concluso con una sentenza di condanna per il predetto reato, a seguito del quale la banca B._______ avrebbe versato la somma complessiva di 8.5 milioni di euro (cfr. atto n. 1 dell'inc. AFC, punto 1). Sarebbe in tale contesto, ovvero nell'ambito delle citate attività di verifica e di polizia giudiziaria, che la GdF avrebbe acquisito, anche « [...] mediante l'ausilio di personale dell'Information Technology di E._______, documenti informatici nella disponibilità dei dipendenti delle società sub 1. e relativi a 18'126 posizioni (sostanzialmente distinte tra polizze assicurative e altri rapporti finanziari) accese da soggetti in massima parte italiani [...] ». Con l'ausilio delle banche dati in uso all'Amministrazione finanziaria italiana e di tutti gli altri mezzi d'indagine disponibili sul territorio nazionale, nonché le specifiche attività di analisi finalizzate ad aggregare i dati delle citate posizioni rilevanti ai fini ispettivi, la GdF avrebbe infine potuto individuare otto liste di numeri di conto bancario, di polizza assicurativa e altri numeri, per i quali ha ritenuto la sussistenza di un sospetto di non adempimento degli obblighi fiscali verso l'Erario italiano (cfr. atto n. 1 dell'inc. AFC, punto 2; parimenti fatti, sub. lett. A.b). L'8 novembre 2018, la GdF ha poi ribadito quanto segue, circa l'origine dei dati (cfr. atto n. 4 dell'inc. AFC, punto 1): « [...] Therefore, please note that the information requested in our previous letter is based on data acquired from the ltalian offices of companies belonging to the "E._______", in the framework of criminal proceedings that, following a plea bargaining request, resulted in a judgement of conviction under Legislative Decree no. 231 of 2001, pronounced against the mentioned Swiss institute concerning the predicate crime of the laundering of proceeds deriving from the commission of tax crimes. In summary, within the framework of fiscal and judicial police investigations conducted by the Guardia di Finanza Economic-Financial Police Unit in Milan into companies of the E._______, computerised documentation available to the employees of the Swiss Group was obtained, also through the assistance of personnel of the B._______ Information Technology, regarding 18,126 positions (basically divided between insurance policies and other financial relations) opened by subjects, predominantly ltalian, for an underlying capital of 18,221,354,346.00 [...] ».</w:t>
      </w:r>
    </w:p>
    <w:p>
      <w:r>
        <w:rPr>
          <w:b/>
        </w:rPr>
        <w:t>E. 6.1.3</w:t>
      </w:r>
    </w:p>
    <w:p>
      <w:r>
        <w:t>Da quanto precede risulta che i dati alla base della domanda - ovvero le otto liste di numeri di conto e/o di polizze assicurative - sono stati verosimilmente acquisiti dalla GdF nell'ambito delle verifiche fiscali e delle inchieste penali effettuate sul territorio italiano nei confronti del Gruppo di B._______, rispettivamente della banca B._______. Più concretamente, sarebbe stato il « personale dell'Information Technology di E._______ » a fornirle i dati informatici contenuti nei computer dei dipendenti del Gruppo di B._______ in Italia. Ora, a fronte di quanto detto, il Tribunale constata che effettivamente la domanda non fornisce informazioni cronologiche circa le otto liste di numeri di polizza assicurativa e di conti bancari ottenute in tale contesto, sicché non è possibile stabilire a quando esse rimontino precisamente. A lei sola, tale imprecisione non è tuttavia sufficiente a mettere in dubbio la veridicità e l'attendibilità delle liste in questione, tantomeno delle informazioni fornite dall'autorità richiedente italiana, non essendoci agli atti indizi che lascino pensare che quanto da essa indicato non sia corretto. In applicazione del principio della buona fede (cfr. consid. 4.4.1 del presente giudizio), lo Stato richiesto, ovvero la Svizzera, non può inoltre, di principio, mettere in dubbio le allegazioni dello Stato richiedente, l'Italia in questo caso, a meno che non sussistano seri dubbi circa le informazioni fornite nella domanda di assistenza. Il fatto poi, che la banca B._______ avrebbe messo in guardia l'autorità inferiore circa l'assenza di un nesso con l'Italia per alcune posizioni non è - tenuto conto di quanto sopra - un'argomentazione tale da mettere in dubbio le allegazioni dell'autorità richiedente italiana. Infine, a titolo abbondanziale e per una questione di completezza, questo Tribunale rileva che il fatto che la sopracitata lista non menzioni una data precisa di allestimento non comporta in alcun modo il rischio di includere nella trasmissione di informazioni persone estranee alla fattispecie. Infatti, la cerchia di persone interessate dalla richiesta di informazioni è ben circoscritta da un altro criterio centrale, ovvero quello del periodo fiscale rilevante (23 febbraio 2015 - 31 dicembre 2017): la procedura riguarda infatti unicamente quei soggetti figuranti sulla lista - per i quali vi è dunque un chiaro sospetto di evasione fiscale - e che durante il periodo di riferimento avevano una posizione finanziaria attiva presso B._______. Nel caso specifico, si deve quindi partire dal presupposto che le informazioni fornite dalla GdF siano corrette, motivo per cui ulteriore indagini e verifiche da parte dell'autorità inferiore, come auspicate dal ricorrente in sede di ricorso, non risultano necessarie. Per quanto detto, tale censura va dunque respinta.</w:t>
      </w:r>
    </w:p>
    <w:p>
      <w:r>
        <w:rPr>
          <w:b/>
        </w:rPr>
        <w:t>E. 6.2</w:t>
      </w:r>
    </w:p>
    <w:p>
      <w:r>
        <w:t>Successivamente, il ricorrente censura l'assenza di rilevanza verosimile delle informazioni oggetto della domanda di assistenza amministrativa italiana per i seguenti motivi (cfr. ricorso del 23 dicembre 2020, punti n. 68-85). A suo dire, giusta l'art. 4 del disegno di legge 167/1990 vigerebbe l'obbligo di compilazione del Quadro RW della dichiarazione annuale dei redditi per quei contribuenti che detengono investimenti all'estero, ovvero attività estere di natura finanziaria suscettibili di produrre redditi imponibili in Italia. Ai sensi dell'art. 2 della legge n. 186 del 2014, l'obbligo di monitoraggio non sussisterebbe per quei depositi e per quei conti correnti bancari costituiti all'estero, il cui valore massimo complessivo raggiunto nel corso del periodo d'imposta non sarebbe superiore a 15'000 euro, fermo restando l'obbligo di compilazione quando sia dovuta l'imposta sul valore delle attività finanziarie detenute all'estero (IVAFE). Tale imposta non sarebbe tuttavia dovuta se non in caso di giacenza media annuale del conto corrente estero superiore a 5'000 euro. Ora, tenuto conto di come - a dire del ricorrente - gli importi da questo detenuti durante il periodo interessato erano inferiori a quelli delle soglie rilevanti previste nella normativa fiscale italiana, nei suoi confronti non sarebbe mai sorto un obbligo dichiarativo tributario nello Stato richiedente, motivo per cui sarebbe pacifico ch'egli non avrebbe eluso imposta alcuna nello Stato richiedente. Conseguentemente, avendo la domanda italiana quale scopo quello di accertare potenziali elusioni d'imposta e avendo il ricorrente dimostrato la sua conformità fiscale nello Stato richiedente, la stessa risulterebbe irrilevante nel caso di specie. Sulla scorta del medesimo ragionamento, il ricorrente sostiene anche come quanto da lui dimostrato - ovvero il fatto che egli non avrebbe violato alcuna normativa fiscale italiana - sarebbe idoneo a dissipare il sospetto di evasione fiscale generato dalla lista raccolta dall'autorità estera. Infatti, la presunzione di evasione fiscale generata da tale lista sarebbe da considerarsi « semplice », nel senso che la prova del contrario sarebbe ammessa. Il ricorrente - a suo dire - avrebbe apportato tale prova (cfr. Docc. D ed E), avendo egli dimostrato come sebbene era beneficiario economico della società intestataria della relazione bancaria nel periodo rilevante, il conto era composto da valori irrisori e irrilevanti ai fini fiscali in Italia. Le informazioni richieste non adempirebbero quindi il criterio della rilevanza verosimile. In merito a tale censura, si dice quanto segue. Conformemente a quanto esposto al consid. 4.3 del presente giudizio, non spetta allo Stato richiesto determinare gli obblighi fiscali delle persone interessate dalla domanda di assistenza amministrativa, dovendosi lo stesso limitarsi a un mero controllo della rilevanza verosimile delle informazioni richieste. In tal senso, sapere se il ricorrente sia o meno tenuto a dichiarare in Italia il conto bancario interessato dalla domanda in oggetto è una questione materiale che andrà esaminata dalle autorità fiscali italiane competenti, sede nella quale - se del caso - il ricorrente potrà far valere eventuali censure di tale natura. Visto quanto precede, non si può pertanto escludere che le informazioni richieste dalla GdF relative al ricorrente appaiano verosimilmente rilevanti ai fini dell'inchiesta nel paese richiedente. Pertanto, tale censura va qui respinta.</w:t>
      </w:r>
    </w:p>
    <w:p>
      <w:r>
        <w:rPr>
          <w:b/>
        </w:rPr>
        <w:t>E. 6.3.1</w:t>
      </w:r>
    </w:p>
    <w:p>
      <w:r>
        <w:t>Sempre sulla scorta dell'argomentazione esposta al considerando precedente, il ricorrente sostiene anche che la domanda di assistenza amministrativa italiana - tenuto conto di come nel caso concreto non sarebbe rilevabile alcun elemento da cui desumere una possibile elusione d'imposta del ricorrente - non illustrerebbe e/o evocherebbe l'esistenza di sufficienti indizi e sospetti in punto alle conclusioni a cui è giunto lo Stato richiedente. Ciò asserendo, seppure in maniera non esplicita, il ricorrente censura anche la violazione del divieto di « fishing expedition » (cfr. ricorso del 23 dicembre 2020, punto n. 83). In merito a tale censura, il Tribunale rileva quanto segue. Il divieto delle « fishing expeditions » corrisponde al principio della proporzionalità (cfr. art. 5 cpv. 2 Cost.), al quale deve conformarsi ogni domanda di assistenza amministrativa (cfr. consid 4.3 del presente giudizio). Nel caso concreto, per il Tribunale si tratta essenzialmente di esaminare se la domanda di assistenza amministrativa italiana del 10 luglio 2017 adempie ai requisiti posti dalla giurisprudenza del Tribunale federale per la distinzione tra una domanda collettiva ammissibile e la « fishing expeditions », tenuto altresì conto della puntuale censura del ricorrente esposta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consid. 4.3.3 del presente giudizio).</w:t>
      </w:r>
    </w:p>
    <w:p>
      <w:r>
        <w:rPr>
          <w:b/>
        </w:rPr>
        <w:t>E. 6.3.2</w:t>
      </w:r>
    </w:p>
    <w:p>
      <w:r>
        <w:t>A tal proposito, il Tribunale constata preliminarmente che la domanda descrive i fatti concreti alla sua base e contiene otto liste di numeri di conti bancari e/o di polizze assicurative, nonché altri numeri bancari riconducibili alla banca B._______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sii ch'essa venga rispettata.</w:t>
      </w:r>
    </w:p>
    <w:p>
      <w:r>
        <w:rPr>
          <w:b/>
        </w:rPr>
        <w:t>E. 6.3.3</w:t>
      </w:r>
    </w:p>
    <w:p>
      <w:r>
        <w:t>Per quanto attiene più in particolare alla sussistenza di indizi sufficienti per ritenere che i contribuenti interessati appartenenti al gruppo non abbiano adempiuto ai loro obblighi, il Tribunale rileva invece quanto segue.</w:t>
      </w:r>
    </w:p>
    <w:p>
      <w:r>
        <w:rPr>
          <w:b/>
        </w:rPr>
        <w:t>E. 6.3.3.1</w:t>
      </w:r>
    </w:p>
    <w:p>
      <w:r>
        <w:t>In concreto, la domanda indica che nell'ambito di verifiche e controlli fiscali la GdF ha constatato l'esistenza in Italia di una stabile organizzazione occulta della banca B._______, conclusisi con il versamento all'Erario italiano di una somma di circa 101 milioni di euro. Le società appartenenti al E._______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B._______ - principale società del E._______ - per aver omesso di adottare ed efficacemente attuare modelli di organizzazione e gestione idonei ad evitare la commissione del reato di riciclaggio di fondi di provenienza delittuosa. Tale procedimento si è concluso con una sentenza di condanna, previa richiesta di patteggiamento, per il presupposto di riciclaggio di fondi di provenienza delittuosa, a seguito del quale la banca B._______ ha versato 8.5 milioni di euro all'Erario italiano. È in tale contesto che sono emerse le otto liste relative a 18'126 posizioni presso la banca B._______, aperte prevalentemente da soggetti italiani e ottenute mediante l'ausilio del « personale dell'Information Technology di E._______ », per le quali la GdF ha ritenuto un sospetto di pratiche di evasione fiscale verso l'Erario italiano. Ora, ai sensi della giurisprudenza del Tribunale federale, le circostanze secondo cui tali liste sono state rinvenute nell'ambito di un procedimento penale nei confronti della banca B._______ costituiscono un indizio che i titolari dei conti non hanno rispettato i loro obblighi fiscali (cfr. DTF 146 II 150 consid. 6.2.2 e 6.2.6; consid. 4.3.3 del presente giudizio).</w:t>
      </w:r>
    </w:p>
    <w:p>
      <w:r>
        <w:rPr>
          <w:b/>
        </w:rPr>
        <w:t>E. 6.3.3.2</w:t>
      </w:r>
    </w:p>
    <w:p>
      <w:r>
        <w:t>Ciò premesso, se è vero che il comportamento della banca B._______ non è automaticamente ascrivibile ai suoi clienti e dunque alle persone figuranti sulle liste, vero è anche che non è neppure possibile escludere automaticamente un loro coinvolgimento perlomeno indiretto nella vicenda a livello fiscale. Nello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B._______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w:t>
      </w:r>
    </w:p>
    <w:p>
      <w:r>
        <w:rPr>
          <w:b/>
        </w:rPr>
        <w:t>E. 6.3.3.3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sentenza del TAF A-5662/2020 del 10 maggio 2021 consid. 5.1). Ciò rilevato, nello specifico la domanda qui in esame è fondata sulla lista/sull'elenco sub 3.a.(4) di 700 posizioni finanziarie (rapporti finanziari), dove i codici C.I.F. risultano riferiti a soggetti diversi dalle persone fisiche con denominazione di società o enti ed espressa menzione del domicilio italiano nel campo « MIS_Dom_Name ». Per questa lista, il criterio di assoggettamento fiscale in Italia è dunque rappresentato dal domicilio italiano. In tale contesto, la questione a sapere una lista che non individua le persone interessate con il criterio del domicilio, bensì con quello della nazionalità sia o meno idonea a fondare tale sospetto può rimanere qui aperta.</w:t>
      </w:r>
    </w:p>
    <w:p>
      <w:r>
        <w:rPr>
          <w:b/>
        </w:rPr>
        <w:t>E. 6.3.4</w:t>
      </w:r>
    </w:p>
    <w:p>
      <w:r>
        <w:t>Riguardo all'indicazione della legge fiscale, il Tribunale rileva che la domanda la indica in maniera sufficiente, così come già sancito in precedenza (cfr. consid. 5.1.4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infatti chiaro.</w:t>
      </w:r>
    </w:p>
    <w:p>
      <w:r>
        <w:rPr>
          <w:b/>
        </w:rPr>
        <w:t>E. 6.3.5</w:t>
      </w:r>
    </w:p>
    <w:p>
      <w:r>
        <w:t>In definitiva, si deve dunque ritenere come adempiuti i criteri posti dalla giurisprudenza del Tribunale federale, sicché la domanda di assistenza amministrativa italiana del 10 luglio 2017 non è qualificabile di « fishing expedition ». Come visto, la domanda fornisce una descrizione dettagliata del gruppo di contribuenti interessato e degli elementi sufficientemente concreti per sospettare che le persone che si trovano dietro le liste a cui viene attribuito un codice domicilio italiano - in casu, la lista sub 3.a.(4)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 Anche tale censura va pertanto respinta.</w:t>
      </w:r>
    </w:p>
    <w:p>
      <w:r>
        <w:rPr>
          <w:b/>
        </w:rPr>
        <w:t>E. 6.4</w:t>
      </w:r>
    </w:p>
    <w:p>
      <w:r>
        <w:t>Il ricorrente lamenta infine la violazione del principio di parità di trattamento e del principio della buona fede (cfr. ricorso 23 dicembre 2020, punto n. 78). A suo avviso, se le informazioni relative ai conti bancari registrati presso la banca B._______ e chiusi precedentemente al periodo interessato dalla domanda italiana - ossia prima del 23 febbraio 2015 - non sarebbero interessate dalla domanda italiana, per analogia e in applicazione del principio di parità di trattamento, lo stesso dovrebbe valere per le informazioni relative ai conti che il contribuente non era tenuto a dichiarare al fisco italiano in ragione dell'irrilevanza fiscale dei valori detenuti e che, come nel caso concreto, sono poi stati estinti poche settimane dopo l'inizio del periodo rilevante. Non si giustificherebbe infatti - a dire del ricorrente - un trattamento diverso - e quindi una disparità di trattamento - tra un conto estinto prima del periodo rilevante e un conto « detenuto dallo stesso contribuente che non abbia commesso alcuna elusione di imposta nel periodo rilevante ed estinto poche settimane dopo ». A proposito di questa censura, il Tribunale constata come lo stesso abbia già avuto modo di pronunciarsi in merito al criterio della rilevanza verosimile delle informazioni richieste dalla GdF concernente il qui ricorrente e in generale in merito agli altri criteri da adempiere al fine di poter concedere l'assistenza amministrativa (cfr. consid. 5-6 del presente giudizio), giungendo alla conclusione come gli stessi - nel caso di specie - risultino essere manifestamente adempiuti. A ciò si aggiunge che questo Tribunale nemmeno comprende il ragionamento alla base della censura sollevata dal qui ricorrente: non vi è infatti analogia alcuna tra i conti estinti prima del periodo rilevante - i quali necessariamente non entrano più in linea di conto per quanto concerne la trasmissione delle informazioni - e quelli invece che ancora sussistono - o perlomeno sussistevano all'inizio del periodo di riferimento - e che potenzialmente sono dunque interessati dalla richiesta di trasmissione di informazioni. Va infatti ricordato al qui ricorrente che l'autorità estera ha - nell'esercizio delle proprie prerogative - chiaramente delimitato il periodo temporale per il quale le informazioni vengono richieste. In tal senso, è quindi del tutto corretto - e in linea con la richiesta estera - il fatto che unicamente i conti attivi durante il periodo interessato - o perlomeno attivi all'inizio di tale periodo - possano fare l'oggetto di trasmissione di informazioni. Alla luce di tali elementi, anche tale censura è pertanto da respingere.</w:t>
      </w:r>
    </w:p>
    <w:p>
      <w:r>
        <w:rPr>
          <w:b/>
        </w:rPr>
        <w:t>E. 7</w:t>
      </w:r>
    </w:p>
    <w:p>
      <w:r>
        <w:t>Tenuto conto di quanto finora esposto e di come le informazioni richieste adempiano i presupposti necessari alla loro trasmissione, questo Tribunale non considera necessario entrare nel merito della restante censura sollevata dall'insorgente ovvero la presunta violazione del principio di proporzionalità (cfr. ricorso 23 dicembre 2020, punti n. 86-90; replica 7 settembre 2021, punto n. 11).</w:t>
      </w:r>
    </w:p>
    <w:p>
      <w:r>
        <w:rPr>
          <w:b/>
        </w:rPr>
        <w:t>E. 8</w:t>
      </w:r>
    </w:p>
    <w:p>
      <w:r>
        <w:t>In conclusione, alla luce dei considerandi che precedono, si deve ritenere che la domanda collettiva di assistenza amministrativa italiana del 10 luglio 2017, qui fondata sulla lista/sull'elenco sub 3.a.(4), soddisfa tutti i requisiti materiali alla base della sua ammissibilità, sicché risulta qui ammissibile anche dal profilo materiale.</w:t>
      </w:r>
    </w:p>
    <w:p>
      <w:r>
        <w:rPr>
          <w:b/>
        </w:rPr>
        <w:t>E. 9</w:t>
      </w:r>
    </w:p>
    <w:p>
      <w:r>
        <w:t>In definitiva, alla luce di quanto precede, il ricorso del ricorrente va qui integralmente respinto.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versato a suo tempo, alla crescita in giudicato del presente giudizio. Non vi sono poi i presupposti per l'assegnazione al ricorrente di un'indennità a titolo di spese ripetibili (cfr.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