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A-6526/2010 vom 8. Februar 2011</w:t>
      </w:r>
    </w:p>
    <w:p>
      <w:r>
        <w:t>Bundesverwaltungsgericht, 2011-02-08, DE</w:t>
      </w:r>
    </w:p>
    <w:p>
      <w:r>
        <w:rPr>
          <w:b/>
        </w:rPr>
        <w:t xml:space="preserve">Quelle: </w:t>
      </w:r>
      <w:r>
        <w:t>https://mcp.opencaselaw.ch/entscheid/bvger_A-6526_2010</w:t>
      </w:r>
    </w:p>
    <w:p>
      <w:r>
        <w:t>FR: TAF A-6526/2010 du 8 février 2011</w:t>
      </w:r>
    </w:p>
    <w:p>
      <w:r>
        <w:t>IT: TAF A-6526/2010 del 8 febbraio 2011</w:t>
      </w:r>
    </w:p>
    <w:p>
      <w:pPr>
        <w:pStyle w:val="Heading2"/>
      </w:pPr>
      <w:r>
        <w:t>Regeste</w:t>
      </w:r>
    </w:p>
    <w:p>
      <w:r>
        <w:t>Radio- und Fernsehempfangsgebühren</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sofern keine Ausnahme nach Art. 32 VGG vorliegt. Vorinstanzen sind die in Art. 33 und Art. 34 VGG genannten Behörden. Als Verfügungen gelten nach Art. 5 Abs. 2 VwVG auch Beschwerdeentscheide im Sinne von Art. 61 VwVG.</w:t>
      </w:r>
    </w:p>
    <w:p>
      <w:r>
        <w:rPr>
          <w:b/>
        </w:rPr>
        <w:t>E. 1.2</w:t>
      </w:r>
    </w:p>
    <w:p>
      <w:r>
        <w:t>Der Beschwerdeentscheid des BAKOM vom 29. Juli 2010 stellt eine Verfügung im Sinn von Art. 5 VwVG dar und das BAKOM ist nach Art. 33 Bst. d VGG zulässige Vorinstanz des Bundesverwaltungsgerichtes. Dieses ist demnach zuständig zur Beurteilung der vorliegenden Beschwerde.</w:t>
      </w:r>
    </w:p>
    <w:p>
      <w:r>
        <w:rPr>
          <w:b/>
        </w:rPr>
        <w:t>E. 1.3</w:t>
      </w:r>
    </w:p>
    <w:p>
      <w:r>
        <w:t>Zur Beschwerde ist nach Art. 48 Abs. 1 VwVG berechtigt, wer vor der Vorinstanz am Verfahren teilgenommen oder keine Möglichkeit zur Teilnahme erhalten hat, durch die angefochtene Verfügung besonders berührt ist und ein schutzwürdiges Interesse an deren Aufhebung oder Änderung hat. Als formelle Verfügungsadressatin hat die Beschwerdeführerin ohne weiteres ein aktuelles, schutzwürdiges Interesse an der Aufhebung des angefochtenen Entscheides der Vorinstanz vom 29. Juli 2010. Sie ist folglich beschwerdelegitimiert.</w:t>
      </w:r>
    </w:p>
    <w:p>
      <w:r>
        <w:rPr>
          <w:b/>
        </w:rPr>
        <w:t>E. 1.4</w:t>
      </w:r>
    </w:p>
    <w:p>
      <w:r>
        <w:t>Auf die im Übrigen frist- und formgerecht eingereichte Beschwerde (Art. 22a Abs. 1 Bst. b, 50 und 52 VwVG) ist - vorbehältlich den Ausführungen in E. 4.1 - einzutreten.</w:t>
      </w:r>
    </w:p>
    <w:p>
      <w:r>
        <w:rPr>
          <w:b/>
        </w:rPr>
        <w:t>E. 2</w:t>
      </w:r>
    </w:p>
    <w:p>
      <w:r>
        <w:t>Das Bundesverwaltungsgericht überprüft den angefochtenen Entscheid auf Verletzungen von Bundesrecht - einschliesslich der unrichtigen oder unvollständigen Feststellung des Sachverhalts und Überschreitung oder Missbrauch des Ermessens - sowie auf Angemessenheit hin (Art. 49 VwVG). Die Rechtsanwendung erfolgt von Amtes wegen, ohne Bindung an die Parteibegehren (Art. 62 Abs. 4 VwVG).</w:t>
      </w:r>
    </w:p>
    <w:p>
      <w:r>
        <w:rPr>
          <w:b/>
        </w:rPr>
        <w:t>E. 3</w:t>
      </w:r>
    </w:p>
    <w:p>
      <w:r>
        <w:t>Streitig und zu prüfen ist vorliegend, ob die Vorinstanz zu Recht den Rechtsvorschlag der Beschwerdeführerin für die Forderung der Erstinstanz im Betrag von insgesamt Fr. 763.- für die Zeitspannen vom 1. April 2008 bis 31. Dezember 2008 und 1. Januar 2009 bis 30. September 2009 inkl. die Mahn- und Betreibungsgebühren [vgl. Art. 62 Abs. 1 Bst. b RTVV] beseitigt hat. Im Weiteren ist zu prüfen, ob die Auferlegung der Verfahrenskosten für das vereinigte Verfahren vor der Vorinstanz im Umfang von Fr. 400.- (Rechnung Nr. [...]) rechtmässig ist.</w:t>
      </w:r>
    </w:p>
    <w:p>
      <w:r>
        <w:rPr>
          <w:b/>
        </w:rPr>
        <w:t>E. 4</w:t>
      </w:r>
    </w:p>
    <w:p>
      <w:r>
        <w:t>Wer ein zum Empfang von Radio- und Fernsehprogrammen geeignetes Gerät zum Betrieb bereithält oder betreibt, muss dies der Gebührenerhebungsstelle vorgängig melden und hat eine Empfangsgebühr zu bezahlen (Art. 68 Abs. 1 und Abs. 3 des Bundesgesetzes vom 24. März 2006 über Radio und Fernsehen [RTVG, SR 784.40]). Die Gebührenpflicht beginnt am ersten Tag des Monates der dem Beginn des Bereithaltens oder des Betriebes des Empfangsgerätes folgt (Art. 68 Abs. 4 RTVG) und endet mit Ablauf des Monates, in dem das Bereithalten und der Betrieb aller Empfangsgeräte enden, jedoch nicht vor Ablauf des Monates, in dem dies der Gebührenerhebungsstelle gemeldet worden ist (Art. 68 Abs. 5 RTVG). Änderungen der meldepflichtigen Sachverhalte sind der Gebührenerhebungsstelle schriftlich zu melden (Art. 68 Abs. 3 RTVG i.V.m. Art. 60 Abs. 1 der Radio- und Fernsehverordnung vom 9. März 2007 [RTVV, SR 784.401]; zur relativ strengen Handhabung dieser Mitwirkungs- und Meldepflicht vgl. Urteil des Bundesgerichtes 2A.621/2004 vom 3. November 2004 E. 2.2; Urteile des Bundesverwaltungsgerichtes A-7657/2009 vom 29. April 2010 E. 2.3, A 4466/2008 vom 3. Februar 2009 E. 5.1, A 2348/2006 vom 14. August 2007 E. 4.2, A-2276/2006 vom 1. März 2007 E. 7, A-3292/2010 vom 20. August 2010 E. 5, A-180/2010 vom 11. Oktober 2010 E. 3.1 sowie A-4481/2010 vom 8. Dezember 2010 E. 5.2).</w:t>
      </w:r>
    </w:p>
    <w:p>
      <w:r>
        <w:rPr>
          <w:b/>
        </w:rPr>
        <w:t>E. 4.1</w:t>
      </w:r>
    </w:p>
    <w:p>
      <w:r>
        <w:t>Aus den Akten ergibt sich, dass sich die Beschwerdeführerin bei der Erstinstanz ab dem 1. Januar 1998 für den privaten Radioempfang und ab dem 1. Juni 2004 für den privaten Fernsehempfang angemeldet hat. Eine nachträgliche Abmeldung ist aus den Akten nicht ersichtlich und wird von der Beschwerdeführerin auch nicht geltend gemacht. Die Beschwerdeführerin ist somit ab dem 1. Januar 1998 für den privaten Radioempfang und ab dem 1. Juni 2004 für den privaten Fernsehempfang gebührenpflichtig. Vorliegend umstritten sind jedoch nur die Rechnungen betreffend die Radio- und Fernsehempfangsgebühren für die Zeiträume vom 1. April 2008 bis 31. Dezember 2008 und vom 1. Januar 2009 bis 30. September 2009.</w:t>
      </w:r>
    </w:p>
    <w:p>
      <w:r>
        <w:rPr>
          <w:b/>
        </w:rPr>
        <w:t>E. 4.2</w:t>
      </w:r>
    </w:p>
    <w:p>
      <w:r>
        <w:t>Die monatlichen Empfangsgebühren (inkl. 2.4 % MwSt.) betragen Fr. 14.08 (privater Radioempfang) bzw. Fr. 24.41 (privater Fernsehempfang) [Art. 70 RTVG i.V.m. Art. 59 RTVV]. In Anwendung dieser Gesetzesbestimmungen hat die Erstinstanz der Beschwerdeführerin Radio- und Fernsehgebühren für die Zeiträume vom 1. April bis 31. Dezember 2008 und vom 1. Januar bis 30. September 2009 sowie Mahn- und Betreibungskosten in der Höhe von insgesamt Fr. 763.- (= 2 x Fr. 346.50 Radio- und Fernsehgebühren + 2 x Fr. 15.- Mahngebühren + 2 x Fr. 20.- Betreibungsgebühren) auferlegt. Diese Berechnung erweist sich als korrekt und wird von der Beschwerdeführerin auch nicht explizit bestritten.</w:t>
      </w:r>
    </w:p>
    <w:p>
      <w:r>
        <w:rPr>
          <w:b/>
        </w:rPr>
        <w:t>E. 5</w:t>
      </w:r>
    </w:p>
    <w:p>
      <w:r>
        <w:t>Die Radio- und Fernsehgesetzgebung sieht sowohl eine Gebührenbefreiung von Gesetzes wegen als auch auf schriftliches Gesuch hin vor. In die Kategorie der von Gesetzes wegen von der Gebührenpflicht (und der Meldepflicht) befreiten Benutzer fallen unter bestimmten Voraussetzungen die Personen mit Wohnsitz im Ausland, die Bewohner von Pflegeheimen, die Bundesbehörden sowie die diplomatischen Vertretungen und deren Personal (Art. 68 Abs. 6 RTVG i.V.m. Art. 63 RTVV), wobei die Befreiungsgründe abschliessend aufgelistet sind (ROLF H. WEBER, Rundfunkrecht: Bundesgesetz vom 24. März 2006 über Radio und Fernsehen [RTVG], Handkommentar, Bern 2008, zu Art. 68 Rz. 12). Auf schriftliches Gesuch hin befreit die Gebührenerhebungsstelle AHV- oder IV-Berechtigte von der Gebühren- (nicht aber von der Melde-) pflicht, die (jährliche) Leistungen nach dem Bundesgesetz vom 19. März 1965 (bzw. neu vom 6. Oktober 2006) über Ergänzungsleistungen zur Alters-, Hinterlassenen- und Invalidenversicherung (ELG, SR 831.30) erhalten und einen rechtskräftigen Entscheid über den Anspruch auf Ergänzungsleistung einreichen; wird das Gesuch gutgeheissen, endet die Gebührenpflicht am letzten Tag des Monats, in dem das Gesuch um Gebührenbefreiung eingereicht worden ist (Art. 68 Abs. 6 RTVG i.V.m. Art. 64 Abs. 1 und Abs. 2 RTVV; vgl. auch Entscheid des Bundesverwaltungsgerichts A-3292/2010 vom 20. August 2010 E. 6).</w:t>
      </w:r>
    </w:p>
    <w:p>
      <w:r>
        <w:rPr>
          <w:b/>
        </w:rPr>
        <w:t>E. 5.1</w:t>
      </w:r>
    </w:p>
    <w:p>
      <w:r>
        <w:t>Vorliegend fällt die Beschwerdeführerin unter keine der Kategorien von Personen, welche von Gesetzes wegen von der Gebührenpflicht befreit sind. Aber auch gestützt auf Art. 64 RTVV hat sie keinen Anspruch auf Gebührenbefreiung: Denn einerseits ergibt sich aus den Akten nicht, dass sie neben ihrer AHV-Rente auch Ergänzungsleistungen bezieht (vgl. Art. 64 Abs. 1 RTVV; zur prozessualen Mitwirkungspflicht der Beschwerdeführerin vgl. auch Art. 13 Abs. 1 VwVG). Andererseits ergibt sich ebenfalls nicht aus den Akten, dass die Beschwerdeführerin bei der Erstinstanz je ein Gesuch um Erlass der Radio- und Fernsehempfangsgebühren gestellt hätte. Die Erstinstanz bringt denn auch in der Vernehmlassung vor, ein Gesuch um Gebührenbefreiung wäre bei ihr nicht pendent. Da jedoch eine rückwirkende Befreiung von der Gebührenpflicht gesetzlich nicht vorgesehen ist, wäre eine Befreiung erst möglich, nachdem die Beschwerdeführerin bei der Erstinstanz ein schriftliches Gesuch eingereicht hat (vgl. Art. 64 Abs. 2 RTVV; Urteile des Bundesverwaltungsgerichtes A 7657/2009 vom 29. April 2010 E. 4.2 sowie A-7643/2008 vom 20. Mai 2009 E. 7.3).</w:t>
      </w:r>
    </w:p>
    <w:p>
      <w:r>
        <w:rPr>
          <w:b/>
        </w:rPr>
        <w:t>E. 5.2</w:t>
      </w:r>
    </w:p>
    <w:p>
      <w:r>
        <w:t>Der Verordnungsgeber hat AHV- und IV-Berechtigte mit geringem Einkommen von der Gebührenpflicht befreit, weil diese Personen erfahrungsgemäss in ihrer Mobilität und ihren Kommunikationsmöglichkeiten oftmals eingeschränkt und deshalb in besonderem Masse auf Radio und Fernsehen angewiesen sind; den Begriff des geringen Einkommens hat er dabei in Art. 64 Abs. 1 RTVV mit dem Anrecht auf Ergänzungsleistungen gleichgesetzt (vgl. Botschaft vom 18. Dezember 2002 zur Totalrevision des Bundesgesetzes über Radio und Fernsehen [RTVG], BBl 2003 1569 S. 1642). Dieses strenge System führt zwar dazu, dass Personen wie die Beschwerdeführerin, welche am Existenzminimum leben, aber keine Ergänzungsleistungen beziehen, nicht von der Gebührenpflicht befreit werden. Darin ist jedoch nach konstanter Rechtsprechung kein Verstoss gegen den Grundsatz der Gleichbehandlung gemäss Art. 8 Abs. 1 der Bundesverfassung der Schweizerischen Eidgenossenschaft vom 18. April 1999 (BV, SR 101) zu sehen (Urteile des Bundesgerichtes 2A.393/2002 vom 23. Juni 2003 E. 2.5 sowie 2C_359/2009 vom 6. Oktober 2009 E. 3.2; Urteile des Bundesverwaltungsgerichtes A-2681/2007 vom 12. Juli 2007 E. 4.2 in fine, A-7004/2008 vom 28. April 2009 E. 4.3 f. sowie A-3292/2010 vom 20. August 2010 E. 6.2).</w:t>
      </w:r>
    </w:p>
    <w:p>
      <w:r>
        <w:rPr>
          <w:b/>
        </w:rPr>
        <w:t>E. 6</w:t>
      </w:r>
    </w:p>
    <w:p>
      <w:r>
        <w:t>Gestützt auf vorstehende Erwägungen hat die Vorinstanz somit zu Recht den Rechtsvorschlag der Beschwerdeführerin für die Forderung der Erstinstanz im Betrag von insgesamt Fr. 763.- für die Zeitspannen vom 1. April 2008 bis 31. Dezember 2008 und 1. Januar 2009 bis 30. September 2009 sowie die Betreibungsgebühren [vgl. Art. 62 Abs. 1 Bst. b RTVV]) beseitigt.</w:t>
      </w:r>
    </w:p>
    <w:p>
      <w:r>
        <w:rPr>
          <w:b/>
        </w:rPr>
        <w:t>E. 7</w:t>
      </w:r>
    </w:p>
    <w:p>
      <w:r>
        <w:t>Die Beschwerdeführerin beantragt schliesslich den Erlass der vorinstanzlichen Verfahrenskosten im Betrag von Fr. 400.- aufgrund ihres tiefen AHV-Renteneinkommens. Die Vorinstanz hat der im vorinstanzlichen Verfahren unterliegenden Beschwerdeführerin gestützt auf Art. 63 Abs. 1 VwVG i.V.m. Art. 2 Abs. 2 der Verordnung vom 10. September 1969 über Kosten und Entschädigungen im Verwaltungsverfahren (SR 172.041.0) Verfahrenskosten für das vereinigte Verfahren in der Höhe von Fr. 400.- auferlegt. Nach diesen Bestimmungen beträgt die Spruchgebühr in der Regel Fr. 100.- bis Fr. 4'000.- (vgl. dazu auch Entscheid des Bundesverwaltungsgerichts A-2904/2009 vom 13. Oktober 2009 E. 8). Der Vorinstanz kommt hinsichtlich der Höhe der Verfahrenskosten ein grosser Ermessenspielraum zu. Im Weiteren liegen die auferlegten Verfahrenskosten im unteren Bereich des gesetzlichen Rahmens. Der vorinstanzliche Entscheid erweist sich deshalb auch hinsichtlich der von der Beschwerdeführerin beanstandeten Auferlegung der Verfahrenskosten für das vereinigte Verfahren im Umfang von Fr. 400.- als rechtmässig und die Beschwerde ist insgesamt abzuweisen.</w:t>
      </w:r>
    </w:p>
    <w:p>
      <w:r>
        <w:rPr>
          <w:b/>
        </w:rPr>
        <w:t>E. 8</w:t>
      </w:r>
    </w:p>
    <w:p>
      <w:r>
        <w:t>Bei diesem Verfahrensausgang gilt die Beschwerdeführerin als unterliegend und ihr wären grundsätzlich die Verfahrenskosten aufzuerlegen (Art. 63 Abs. 1 VwVG). In Würdigung der besonderen Umstände des Einzelfalls wird aber ausnahmsweise davon abgesehen, der Beschwerdeführerin Verfahrenskosten aufzulegen (Art. 6 Bst. b des Reglements vom 21. Februar 2008 über die Kosten und Entschädigungen vor dem Bundesverwaltungsgericht [VGKE, SR 173.320.2]). Angesichts ihres Unterliegens hat die Beschwerdeführerin keinen Anspruch auf eine Parteientschädigung (Art. 64 Abs. 1 VwVG i.V.m. Art. 7 VGKE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