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A-6507/2020 vom 11. Oktober 2022</w:t>
      </w:r>
    </w:p>
    <w:p>
      <w:r>
        <w:t>Bundesverwaltungsgericht, 2022-10-11, DE</w:t>
      </w:r>
    </w:p>
    <w:p>
      <w:r>
        <w:rPr>
          <w:b/>
        </w:rPr>
        <w:t xml:space="preserve">Quelle: </w:t>
      </w:r>
      <w:r>
        <w:t>https://mcp.opencaselaw.ch/entscheid/bvger_A-6507_2020</w:t>
      </w:r>
    </w:p>
    <w:p>
      <w:r>
        <w:t>FR: TAF A-6507/2020 du 11 octobre 2022</w:t>
      </w:r>
    </w:p>
    <w:p>
      <w:r>
        <w:t>IT: TAF A-6507/2020 del 11 ottobre 2022</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Die Beschwerdeführenden sind als Verfügungsadressaten und Personen,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1.4.1</w:t>
      </w:r>
    </w:p>
    <w:p>
      <w:r>
        <w:t>Die Beschwerdeführenden beantragen aus verfahrensökonomischen Gründen, die Beschwerdeverfahren vor Bundesverwaltungsgericht betreffend die Schlussverfügungen in verschiedenen einzeln genannten Amtshilfeverfahren (Sachverhalt, Bst. D) seien zu vereinigen. Sie beträfen denselben Sachverhalt (Amtshilfeersuchen i.S. Familie [Name]), und es würden sich dieselben Rechtsfragen stellen. Die Vorinstanz äussert sich nicht zur beantragten Verfahrensvereinigung.</w:t>
      </w:r>
    </w:p>
    <w:p>
      <w:r>
        <w:rPr>
          <w:b/>
        </w:rPr>
        <w:t>E. 1.4.2</w:t>
      </w:r>
    </w:p>
    <w:p>
      <w:r>
        <w:t>Die Frage der Vereinigung von Verfahren steht im Ermessen des Gerichts und hängt mit dem Grundsatz der Prozessökonomie zusammen, wonach ein Verfahren im Interesse aller Beteiligten möglichst einfach, rasch und zweckmässig zum Abschluss gebracht werden soll (Urteil des BVGer A-6074/2019 vom 8. September 2021 E. 1.3 m.w.H.). In der angefochtenen Schlussverfügung vom 27. November 2020 werden im Rubrum nur die Beschwerdeführerin 1 (juristische Person) und der Beschwerdeführer 2 als formell betroffene Personen genannt. Die Vorinstanz erliess in gleicher Sache, teils gleichentags, auch weitere (zwischenzeitlich beim Bundesverwaltungsgericht angefochtene) Schlussverfügungen gegenüber dem Beschwerdeführer 2 sowie weiteren seiner Familienmitgliedern und einer damit verbundenen juristischen Person (Konnexverfahren). Zwar liegt den erwähnten Schlussverfügungen dasselbe Amtshilfeersuchen des BD zugrunde. Die separate Eröffnung von Schlussverfügungen an die in ein Amtshilfeverfahren involvierten Personen entspricht jedoch dem in Art. 17 Abs. 1 StAhiG vorgesehenen Vorgehen und liegt in allfälligen gegenseitigen Geheimhaltungsinteressen begründet (Urteil des BVGer A-6074/2019 vom 8. September 2021 E. 1.3 m.w.H.). Diese Geheimhaltungsinteressen scheinen vorliegend allerdings wenig ausgeprägt zu sein, zumal die Familienmitglieder von denselben Rechtsvertretern vertreten werden, können jedoch dennoch nicht ganz ausgeschlossen werden. Die beim Bundesverwaltungsgericht hängigen Verfahren betreffen wie dargelegt nicht (nur) den Beschwerdeführer 2, sondern weitere Familienmitglieder des Letzteren. Es liegt zwar auf der Hand, dass sich in allen Verfahren überwiegend gleiche Rechtsfragen stellen. Jedoch wird das Bundesverwaltungsgericht in den einzelnen übrigen Verfahren individuelle Einzelaspekte zu prüfen haben. Somit erweist es sich für das Bundesverwaltungsgericht als effizienter, die Verfahren getrennt zu führen und auf eine Vereinigung zu verzichten. Der Antrag der Beschwerdeführenden auf Verfahrensvereinigung ist somit abzuweisen, was immerhin bei der Bemessung der Verfahrenskosten zu berücksichtigen sein wird (E. 5.1).</w:t>
      </w:r>
    </w:p>
    <w:p>
      <w:r>
        <w:rPr>
          <w:b/>
        </w:rPr>
        <w:t>E. 1.5</w:t>
      </w:r>
    </w:p>
    <w:p>
      <w:r>
        <w:t>Betreffend Antrag der Beschwerdeführenden auf Edition der vorinstanzlichen Akten ist Folgendes festzuhalten: Die Vorinstanz hat dem Bundesverwaltungsgericht mit der Vernehmlassung vom 30. Juni 2022 die gesamten den Beschwerdeführenden aufgrund ihrer Akteneinsicht bei der Vorinstanz bekannten vorinstanzlichen Akten (Sachverhalt, Bst. B.c und B.m) in elektronischer Form übermittelt, wodurch sie Eingang in die Gerichtsakten gefunden haben. Der Antrag der Beschwerdeführenden erweist sich daher als gegenstandslos.</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vorliegende Verfahren hat - worauf die Vorinstanz in ihrer Vernehmlassung zu Recht hinweist - einen engen inhaltlichen Bezug zum rechtskräftigen Urteil des BVGer A-1883/2021 vom 22. Februar 2022, welchem dasselbe Amtshilfeersuchen des BD wie in casu zu Grunde lag. Dem Urteil des BVGer A-1883/2021 vom 22. Februar 2022 kommt somit für das vorliegende Verfahren Grundsatzcharakter zu (nachfolgend auch: Referenzurteil). Das Bundesverwaltungsgericht kam in diesem Urteil zum Schluss, dass hinreichend konkrete Anhaltspunkte für ein steuerrechtswidriges Verhalten der vom niederländischen Ersuchen betroffenen Personen gegeben seien und eine verbotene «fishing expedition» daher nicht vorliege (E. 4.3.3.2 in fine). Im Folgenden sind die wesentlichen konkreten Rügen der Beschwerdeführenden im Lichte des Urteils des BVGer A-1883/2021 vom 22. Februar 2022 zu beurteilen. Vorliegend halten die Beschwerdeführenden die Übermittlung der ersuchten Information an den BD aus verschiedenen Gründen für rechtswidrig und insbesondere für eine unzulässige «fishing expedition». Streitig und im Folgenden zu prüfen sind im Wesentlichen zunächst formelle Punkte (Unterschriftserfordernis für die Schlussverfügung, rechtliches Gehör; E. 3.1 und 3.2), anschliessend die Eintretensvoraussetzungen («fishing expedition», treuwidriges Verhalten der Niederlande; E. 3.3-3.8) und ob die zur Übermittlung vorgesehenen Informationen für die Steuerpflicht der Beschwerdeführenden in den Niederlanden voraussichtlich erheblich sind (E 3.9).</w:t>
      </w:r>
    </w:p>
    <w:p>
      <w:r>
        <w:rPr>
          <w:b/>
        </w:rPr>
        <w:t>E. 3.1.1</w:t>
      </w:r>
    </w:p>
    <w:p>
      <w:r>
        <w:t>Die Beschwerdeführenden verlangen in formeller Hinsicht die Aufhebung der vorinstanzlichen Schlussverfügung vom 27. November 2020, da diese «in Vertretung» unterschrieben worden und daher nicht ersichtlich sei, wer anstelle der an sich zuständigen Person unterzeichnet habe und auch nicht bekannt sei, ob die Unterzeichnenden über die erforderlichen Berechtigungen verfügt hätten. Die Vorinstanz hält unter Verweis auf die Rechtsprechung des Bundesverwaltungsgerichts dagegen, die handschriftliche Unterschrift einer Verfügung im Bereich der internationalen Steueramtshilfe stelle kein Gültigkeitserfordernis dar.</w:t>
      </w:r>
    </w:p>
    <w:p>
      <w:r>
        <w:rPr>
          <w:b/>
        </w:rPr>
        <w:t>E. 3.1.2</w:t>
      </w:r>
    </w:p>
    <w:p>
      <w:r>
        <w:t>Schlussverfügungen der ESTV im Bereich der Steueramtshilfe sind grundsätzlich schriftlich zu eröffnen (Art. 5 Abs. 1 StAhiG i.V.m. Art. 34 Abs. 1 VwVG). Diese sind weiter als Verfügungen zu bezeichnen und müssen eine Begründung sowie eine Rechtsmittelbelehrung enthalten (Art. 5 Abs. 1 StAhiG i.V.m. Art. 35 VwVG). Im Urteil A-6219/2020 vom 31. Mai 2021, welches ebenfalls ein Steueramtshilfeverfahren basierend auf einem sog. Listenersuchen betraf, erwog das Bundesverwaltungsgericht, dass die handschriftliche Unterschrift der Verfügung im Bereich der internationalen Steueramtshilfe kein Gültigkeitserfordernis darstelle (E. 3.2 ff. des Urteils). Es begründete dies in erster Linie damit, dass weder das StAhiG noch das VwVG ein Unterschriftserfordernis für Verfügungen ausdrücklich vorsähen; dies namentlich im Gegensatz zur Regelung bei der Beschwerdeschrift (vgl. Art. 52 Abs. 1 VwVG) oder bei Entscheiden des Bundesverwaltungsgerichts (s. Art. 35 des Geschäftsreglements für das Bundesverwaltungsgericht vom 17. April 2008 [VGR, SR 173.320.1]; ausführlich dazu: E. 3.5.1 des genannten Urteils). Weiter wies das Gericht darauf hin, dass die Unterschrift auch im Bereich der sog. Massenverfahren generell kein Gültigkeitserfordernis darstelle (E. 3.5.2 des Urteils). Es kam daher zum Schluss, dass die Unterzeichnung der Schlussverfügung durch eine Person der ESTV «im Auftrag» einer anderen Person nicht zu beanstanden sei. Daran hielt das Bundesverwaltungsgericht in seinem Urteil A-6532/2020 vom 21. Dezember 2021 fest. Nichts an der rechtlichen Beurteilung ändere, dass die Unterschrift nicht «im Auftrag», sondern «in Vertretung» erfolgt sei. Sodann sei entgegen der Andeutung der (dortigen) Beschwerdeführenden trotz der «in Vertretung» erfolgten Unterschrift sowohl die verfügende Behörde, nämlich die ESTV, Dienst für Informationsaustausch, als auch die Person, in deren Namen unterschrieben worden sei und die letztlich den Entscheid zu verantworten habe, klar ersichtlich. Es bestünden keine Zweifel, dass die Schlussverfügung von der sachlich und funktionell zuständigen Behörde erlassen worden sei (Urteil des BVGer A-6532/2020 vom 21. Dezember 2021 E. 2.1.2).</w:t>
      </w:r>
    </w:p>
    <w:p>
      <w:r>
        <w:rPr>
          <w:b/>
        </w:rPr>
        <w:t>E. 3.1.3</w:t>
      </w:r>
    </w:p>
    <w:p>
      <w:r>
        <w:t>An diesen Ausführungen ist vorliegend integral festzuhalten, weshalb die Beschwerdeführenden aus der fehlenden Unterschrift in der angefochtenen Schlussverfügung vom 27. November 2020 nichts zu ihren Gunsten ableiten können.</w:t>
      </w:r>
    </w:p>
    <w:p>
      <w:r>
        <w:rPr>
          <w:b/>
        </w:rPr>
        <w:t>E. 3.2.1</w:t>
      </w:r>
    </w:p>
    <w:p>
      <w:r>
        <w:t>Die Beschwerdeführenden sehen ihren Anspruch auf rechtliches Gehör verletzt. Die Vorinstanz stütze sich auf Erklärungen, die im Rahmen eines parallel hängigen Verfahrens durch die deutsche Steuerbehörde abgegeben worden seien und auf Eingaben von Personen, die von einem ähnlich lautenden Amtshilfeersuchen gestützt auf die gleichen Datenquellen betroffen seien. Von diesen Aktenstücken hätten sie - so die Beschwerdeführenden - keine Kenntnis gehabt und sich nicht zu deren Inhalt äussern können. Die Vorinstanz entgegnet dem unter Verweis auf Ziff. 6.4 der Schlussverfügung vom 27. November 2020, der massgebende Sachverhalt gehe rechtsgenügend aus dem Amtshilfeersuchen vom 21. Februar 2017 bzw. der Schlussverfügung hervor, ohne dass zu dessen Verständnis weitere Akten aus anderen Verfahren beigezogen werden müssten. Diesen Schluss lasse auch die Beschwerdeschrift vom 22. Dezember 2020 zu. Die Beschwerdeführenden seien in Verbindung mit den zugesandten vorinstanzlichen Akten offensichtlich in der Lage gewesen, den wesentlichen Inhalt der Schlussverfügung zu verstehen und diese in voller Kenntnis der Sachlage anzufechten. Eine Verletzung ihres Anspruchs auf Gewährung des rechtlichen Gehörs sei somit nicht auszumachen. Zu diesem Schluss sei auch das Bundesverwaltungsgericht in seinem Urteil vom 21. Dezember 2021 E. 2.2 ff. betreffend ein anderes Amtshilfeverfahren gekommen, das sich auf eine Liste stütze, die aus derselben Datenquelle stamme, wie die dem vorliegenden Verfahren zugrundeliegende Liste.</w:t>
      </w:r>
    </w:p>
    <w:p>
      <w:r>
        <w:rPr>
          <w:b/>
        </w:rPr>
        <w:t>E. 3.2.2</w:t>
      </w:r>
    </w:p>
    <w:p>
      <w:r>
        <w:t>Art. 29 Abs. 2 BV garantiert jeder Verfahrenspartei den Anspruch auf rechtliches Gehör. Dazu gehört insbesondere,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statt vieler: BGE 135 V 65 E. 2.4; Urteil des BVGer A-5624/2018 vom 19. Juli 2019 E. 6.2). Die Begründung eines Entscheids muss so abgefasst sein, dass ihn die Betroffenen gegebenenfalls sachgerecht anfechten können. Dies ist nur möglich, wenn sie sich über die Tragweite des Entscheids ein Bild machen können (BVGE 2013/46 E. 6.2.5; Moser/Beusch/Kneubühler/Kayser, Prozessieren vor dem Bundesverwaltungsgericht, 3. Aufl. 2022, Rz. 3.106).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143 III 65. E. 5.2, 141 III 28 E. 3.2.4, 140 II 262 E. 6.2; BVGE 2013/46 E. 6.2.5; Urteil des BVGer A-3485/2018 vom 31. Januar 2019 E. 3.2 [bestätigt durch Urteil des BGer 2C_238/2019 vom 14. März 2019]). Wenn einzelne Teile der Begründung in der Sache nicht zu überzeugen vermögen, ist dies eine Frage des materiellen Rechts, die mit dem Anspruch auf rechtliches Gehör nichts zu tun hat (Urteil des BGer 2C_130/2021 vom 27. September 2021 E. 4.3.4.1; zum Ganzen: Urteil des BVGer A-1883/2002 vom 22. Februar 2022 E. 2.2.2).</w:t>
      </w:r>
    </w:p>
    <w:p>
      <w:r>
        <w:rPr>
          <w:b/>
        </w:rPr>
        <w:t>E. 3.2.3</w:t>
      </w:r>
    </w:p>
    <w:p>
      <w:r>
        <w:t>Im von der Vorinstanz erwähnten Urteil A-6532/2020 vom 21. Dezember 2021 betreffend ein österreichisches Amtshilfeersuchen hat das Bundesverwaltungsgericht Folgendes erwogen: Wie sich aus den (dortigen) Vorbringen der Beschwerdeführenden und der Ziff. 6.4 der (dort) angefochtenen Schlussverfügung ergebe, handle es sich bei den streitbetroffenen Aktenstücken um eine durch die deutsche Steuerbehörde im Rahmen eines parallelen Amtshilfeverfahrens abgegebene Erklärung, eine durch die Bank C._______ in einem laufenden Untersuchungsverfahren der Bundesanwaltschaft eingereichte Stellungnahme sowie um einen Durchsuchungsbeschluss der Staatsanwaltschaft Bochum. Die Vorinstanz habe die Einsicht in diese Akten im vorinstanzlichen Verfahren laut Schlussverfügung verweigert, weil es sich dabei um Akten betreffend Drittverfahren handle, die nicht zu den Verfahrensakten gehören würden. Soweit sie (die ESTV) diese Akten für die Sachverhaltsfeststellung beigezogen habe, könne für deren wesentlichen Inhalt auf die bereits gemachten Ausführungen in der Schlussverfügung verwiesen werden. Da sich der für die Beurteilung von Art. 7 Bst. c StAhiG relevante Sachverhalt bereits rechtsgenüglich aus dem Amtshilfeersuchen ergebe, habe sie (die ESTV) davon absehen können, den Parteien vor Erlass der Schlussverfügung Gelegenheit zu geben, sich dazu zu äussern, zumal sie nicht zum Nachteil der Parteien auf diese Akten abgestellt habe (Urteil des BVGer A-6532/2020 vom 21. Dezember 2021 E. 2.2). Das Bundesverwaltungsgericht prüfte weiter, ob Gründe für die Einschränkung der Akteneinsicht bestanden (Urteil des BVGer A-6532/2020 vom 21. Dezember 2021 E. 2.2.3). Es erwog im Wesentlichen, das Interesse der (dortigen) Beschwerdeführenden an der Akteneinsicht erscheine als weniger gewichtig, zumal sie von diesen, in anderen Verfahren erstellten Akten im Wesentlichen nur insofern betroffen seien, als diese zum Verständnis des Gesamtkontextes beitrügen. Dieser Gesamtkontext habe zwischenzeitlich aber auch Gegenstand mehrerer öffentlich zugänglicher Gerichtsurteile gebildet und könne diesen hinreichend entnommen werden. Nach dem Gesagten sei aufgrund von Art. 27 Abs. 1 Bst. a und b VwVG im Ergebnis nicht zu beanstanden, dass die Vorinstanz die Einsicht in die streitbetroffenen Akten verweigert habe (Urteil des BVGer A-6532/2020 vom 21. Dezember 2021 E. 2.2.4).</w:t>
      </w:r>
    </w:p>
    <w:p>
      <w:r>
        <w:rPr>
          <w:b/>
        </w:rPr>
        <w:t>E. 3.2.4</w:t>
      </w:r>
    </w:p>
    <w:p>
      <w:r>
        <w:t>Das Bundesverwaltungsgericht prüfte in seinem Urteil A-6532/2020 vom 21. Dezember 2021 des Weiteren, ob diese Aktenstücke im Zusammenhang mit einer allfälligen Verletzung von Treu und Glauben zum Nachteil der (dortigen) Beschwerdeführenden verwendet worden seien. Dazu hielt das Bundesverwaltungsgericht im besagten Urteil zunächst fest, dass sich die ESTV in Ziff. 6.5 ihrer (dortigen) Schlussverfügung mit der Frage auseinandergesetzt habe, ob das Amtshilfeersuchen überhaupt auf einer «strafbaren Handlung» basiert. Weiter habe die ESTV in jener Schlussverfügung erwogen, dass - selbst wenn am Ursprung des Ersuchens eine strafbare Handlung gestanden hätte - die Kausalkette namentlich durch die Hausdurchsuchung bei der Bank in Deutschland durchbrochen worden sei. Schliesslich habe die ESTV eine Verletzung von Treu und Glauben durch den ersuchenden Staat schon deshalb verneint, weil Österreich keine Zusicherung abgegeben habe, keine gestohlenen Daten zu verwenden, und die ersuchende Behörde die Daten auf legalem Weg amtshilfeweise erhalten habe. Das Bundesverwaltungsgericht verneinte im besagten Urteil schliesslich die treuwidrige Verwendung der fraglichen Aktenstücke zum Nachteil der (dortigen) Beschwerdeführenden. Dies u.a. deshalb, weil die Vorinstanz den wesentlichen Inhalt der streitbetroffenen Akten mit der Schlussverfügung bekanntgegeben hat (Urteil des BVGer A-6532/2020 vom 21. Dezember 2021 E. 2.2.4 und 2.2.5; zur Kausalkette zwischen einer allfälligen Straftat und einem Amtshilfeersuchen vgl. auch Urteil des BVGer A-1883/2021 vom 22. Februar 2022 E. 4.5.2 m.w.H.).</w:t>
      </w:r>
    </w:p>
    <w:p>
      <w:r>
        <w:rPr>
          <w:b/>
        </w:rPr>
        <w:t>E. 3.2.5</w:t>
      </w:r>
    </w:p>
    <w:p>
      <w:r>
        <w:t>Im vorliegenden Fall lauten die Ziff. 6.4 und 6.5 der angefochtenen Schlussverfügung vom 27. November 2021 praktisch wortgleich wie im eben dargelegten Urteil des BVGer A-6532/2020 vom 21. Dezember 2021 E. 2.2. Die dortigen Ausführungen sind mangels rechtsrelevanter Abweichungen betreffend Sach- und Rechtslage auf den vorliegenden Fall übertragbar. Eine Verletzung des rechtlichen Gehörs aufgrund der von der Vorinstanz verweigerten Einsicht in die streitbetroffenen Akten im Sinne einer durch die deutsche Steuerbehörde im Rahmen eines parallelen Amtshilfeverfahrens abgegebenen Erklärung liegt daher nicht vor.</w:t>
      </w:r>
    </w:p>
    <w:p>
      <w:r>
        <w:rPr>
          <w:b/>
        </w:rPr>
        <w:t>E. 3.2.6</w:t>
      </w:r>
    </w:p>
    <w:p>
      <w:r>
        <w:t>Aus den präzisen tatsächlichen und rechtlichen Vorbringen in der Beschwerde ergibt sich zudem auch zweifellos, dass die Beschwerdeführenden in der Lage waren, die vorinstanzliche Schlussverfügung vom 27. November 2021 sachgerecht anzufechten (zum Ganzen: BGE 142 II 49 E. 9.2 m.w.H.). Der Vorwurf der Verletzung des rechtlichen Gehörs ist somit auch in dieser Hinsicht unbegründet.</w:t>
      </w:r>
    </w:p>
    <w:p>
      <w:r>
        <w:rPr>
          <w:b/>
        </w:rPr>
        <w:t>E. 3.3</w:t>
      </w:r>
    </w:p>
    <w:p>
      <w:r>
        <w:t>Sodann ist auf die Frage der Rechtmässigkeit der Amtshilfeleistung einzugehen und in diesem Zusammenhang insbesondere darauf, ob das vorliegende Listenersuchen den erhöhten Anforderungen genügt, um eine verbotene Beweisausforschung (sog. «fishing expedition») auszuschliessen. Das Bundesverwaltungsgericht hat diese Fragen im Referenzurteil ausführlich geprüft und dabei Folgendes erwogen:</w:t>
      </w:r>
    </w:p>
    <w:p>
      <w:r>
        <w:rPr>
          <w:b/>
        </w:rPr>
        <w:t>E. 3.3.1</w:t>
      </w:r>
    </w:p>
    <w:p>
      <w:r>
        <w:t>Zur Frage, ob die Vorinstanz zu Recht auf das Amtshilfeersuchen des BD vom 21. Februar 2017 eingetreten ist, hielt das Bundesverwaltungsgericht im Referenzurteil dafür, dass auch im Anwendungsbereich des DBA CH-NL eine Sammlung von Einzelersuchen, bei der die betroffenen Personen nicht namentlich identifiziert werden (Listenersuchen), grundsätzlich zulässig sei: Abs. 3 Bst. b der Verständigungsvereinbarung sehe die Möglichkeit einer Identifikation der betroffenen Person «auf andere Weise als durch Angabe des Namens und der Adresse» explizit vor. Durch die Angabe der Kundenstammnummer im Ersuchen sei das Erfordernis der Identifizierung des Beschwerdeführers gemäss Paragraph XVI [zu Art. 26] Bst. b des Protokolls 2010 zum DBA CH-NL i.V.m. Abs. 3 Bst. b der Verständigungsvereinbarung damit grundsätzlich erfüllt. Die fehlende Identifikation der betroffenen Person mittels Namen schliesse einen Austausch von Informationen betreffend die Steuerjahre 2010 (beginnend am 1. März 2010) bis 2015 nicht aus: In Abs. 4 der Verständigungsvereinbarung kämen die Parteien überein, diese ab dem Tag des Inkrafttretens des Abkommens anzuwenden. Dies erweise sich insoweit als sinnvoll, als die Verständigungsvereinbarung die Auslegung des DBA CH-NL bzw. des Protokolls 2010 zum DBA CH-NL betreffe. Das DBA CH-NL finde auf Ersuchen Anwendung, die nach dem 9. November 2011 gestellt würden und sich auf die Zeit nach dem 1. März 2010 bezögen. Dies sei (im dortigen Verfahren) der Fall (Urteil des BVGer A-1883/2021 vom 22. Februar 2022 E. 4.2.3).</w:t>
      </w:r>
    </w:p>
    <w:p>
      <w:r>
        <w:rPr>
          <w:b/>
        </w:rPr>
        <w:t>E. 3.3.2</w:t>
      </w:r>
    </w:p>
    <w:p>
      <w:r>
        <w:t>Sodann enthalte das Amtshilfeersuchen vom 21. Februar 2017 auch die weiteren erforderlichen Angaben gemäss Paragraph XVII [zu Art. 26] Bst. b Unterabsatz (ii) bis (v) des Protokolls 2010 zum DBA CH-NL (E. 2.3.5.3; Urteil des BVGer A-1883/2021 vom 22. Februar 2022 E. 4.2.4).</w:t>
      </w:r>
    </w:p>
    <w:p>
      <w:r>
        <w:rPr>
          <w:b/>
        </w:rPr>
        <w:t>E. 3.4</w:t>
      </w:r>
    </w:p>
    <w:p>
      <w:r>
        <w:t>Zur Frage, ob das vorliegende Listenersuchen, den erhöhten Anforderungen genügt, um eine verbotene Beweisausforschung (sog. «fishing expedition») auszuschliessen, äusserte sich das Bundesverwaltungsgericht im Referenzurteil wie folgt:</w:t>
      </w:r>
    </w:p>
    <w:p>
      <w:r>
        <w:rPr>
          <w:b/>
        </w:rPr>
        <w:t>E. 3.4.1</w:t>
      </w:r>
    </w:p>
    <w:p>
      <w:r>
        <w:t>Erforderlich sei erstens, dass das Ersuchen eine detaillierte Beschreibung der Gruppe enthalte, welche die Tatsachen und speziellen Umstände nennt, die zum Ersuchen geführt hätten. Das vorliegende Ersuchen [des BD] identifiziere die betroffenen Personen mittels eindeutig zuordenbaren Kundenstammnummern. Eine hinreichend detaillierte Beschreibung der Gruppe sei damit zu bejahen (Urteil des BVGer A-1883/2021 vom 22. Februar 2022 E. 4.3.1).</w:t>
      </w:r>
    </w:p>
    <w:p>
      <w:r>
        <w:rPr>
          <w:b/>
        </w:rPr>
        <w:t>E. 3.4.2</w:t>
      </w:r>
    </w:p>
    <w:p>
      <w:r>
        <w:t>Gemäss der dritten Voraussetzung habe die ersuchende Behörde aufzuzeigen, dass die verlangten Informationen geeignet seien, für die Erfüllung der steuerlichen Verpflichtungen der Steuerpflichtigen zu sorgen. Auch dieses Kriterium sei erfüllt. Mit der Aufdeckung eines bisher im Rahmen der Steuererklärung nicht deklarierten Kontos - sofern ein solches bestehe - erhalte der ersuchende Staat die Möglichkeit, allfällige von Steuerpflichtigen zu Unrecht nicht entrichtete Steuern nachzufordern (Urteil des BVGer A-1883/2021 vom 22. Februar 2022 E. 4.3.2).</w:t>
      </w:r>
    </w:p>
    <w:p>
      <w:r>
        <w:rPr>
          <w:b/>
        </w:rPr>
        <w:t>E. 3.4.3</w:t>
      </w:r>
    </w:p>
    <w:p>
      <w:r>
        <w:t>Was die verbleibende zweite Voraussetzung betreffe, so müsse das Amtshilfeersuchen das anwendbare Steuerrecht und die Motive darlegen, die es erlauben würden, davon auszugehen, dass die vom Ersuchen betroffenen Steuerpflichtigen ihre steuerlichen Verpflichtungen nicht erfüllt hätten. Das streitbetroffene Amtshilfeersuchen der Niederlande bezeichne unbestrittenermassen das anwendbare Steuerrecht. Fraglich und zu prüfen bleibe, ob auch hinreichende Motive für die Annahme von Steuerpflichtverletzungen genannt würden (Urteil des BVGer A-1883/2021 vom 22. Februar 2022 E. 4.3.3). Die einschlägige bundesgerichtliche Rechtsprechung hat das Bundesverwaltungsgericht im Referenzurteil wie folgt dargelegt:</w:t>
      </w:r>
    </w:p>
    <w:p>
      <w:r>
        <w:rPr>
          <w:b/>
        </w:rPr>
        <w:t>E. 3.4.3.1</w:t>
      </w:r>
    </w:p>
    <w:p>
      <w:r>
        <w:t>Gemäss der Rechtsprechung müssten für die Annahme einer Missachtung steuerrechtlicher Verpflichtungen konkrete Anhaltspunkte bzw. Verdachtsmomente vorliegen, wobei sich diese nicht auf die einzelnen Individuen bezögen, wohl aber in allgemeiner Weise auf die Personen in dieser Gruppe. Je nach den Umständen könne auch die Art und Weise, wie der ersuchende Staat Kenntnis von der Liste erlangt habe, ein Indiz dafür sein, dass die Kontoinhaber ihre steuerrechtlichen Verpflichtungen nicht eingehalten hätten (Urteil des BGer 2C_695/2017 vom 29. Oktober 2018 E. 5.2). Solche hinreichenden Anhaltspunkte habe das Bundesgericht namentlich in folgenden zwei Fallkonstellationen bejaht: Im einen Fall habe das Amtshilfeverfahren auf einem Listenersuchen Frankreichs basiert. Dabei seien die dem Ersuchen zugrundeliegenden Daten (im Urteil bezeichnet als Listen A, B und C) anlässlich einer von der Staatsanwaltschaft Bochum durchgeführten Hausdurchsuchung bei einer deutschen Gruppengesellschaft der Bank C._______ im Mai 2012 und im Juli 2013 gefunden worden. Das Bundesgericht habe erwogen,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habe eine Verbindung zwischen der Liste A und den Listen B (betreffend Jahr 2006) und C (betreffend Jahr 2008) als gegeben erachtet, wobei die Listen B und C zwar keine Namen enthalten hätten aber einen Domizilcode, der auf eine Ansässigkeit in Frankreich hingedeutet habe. Das Gericht habe hervorgehoben, dass gegen die Bank ein Strafverfahren in Frankreich eingeleitet worden sei und ihr der Aufbau eines Steuerfluchtsystems zur Last gelegt werde. Es sei zum Schluss gekommen, dass diese Anhaltspunkte zusammen betrachtet einen hinreichenden Verdacht auf steuerrechtswidriges Verhalten der mittels Banknummern identifizierten Personen der Listen B und C begründet hätten. Weiter habe es den Umstand, dass die Listen B und C bei einer Hausdurchsuchung im Rahmen einer Steuerstrafuntersuchung in Deutschland gefunden worden seien, als zusätzliches Indiz für ein steuerrechtswidriges Verhalten gewertet (Urteil des BVGer A-1883/2021 vom 22. Februar 2022 E. 4.3.3.1 m.w.H.). Im anderen Fall habe dem Verfahren ein Amtshilfeersuchen aus Deutschland zugrunde gelegen, welches die betroffene Person mittels einer Kontonummer identifiziert habe. Das Bundesgericht habe die Tatsache, dass die ersuchende Behörde die Kontonummer kenne und wisse, dass darauf ein hoher Geldbetrag liegt, für sich allein genommen noch nicht als Indiz dafür gewertet, dass dieser Geldbetrag nicht oder nicht ordnungsgemäss versteuert worden sei. Als ausschlaggebend habe es vielmehr erachtet,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habe gesichert werden können. Der Umstand, dass diese Daten nicht regulär im Systembackup der Bank vorhanden gewesen seien, habe es als Indiz dafür gewertet, dass die betreffenden Konten möglicherweise verdeckt hätten geführt werden sollen und allenfalls nicht gesetzeskonform deklariert worden seien. Dieses Indiz in Kombination mit den übrigen Umständen (Ermittlungsverfahren bei der Bank mit anschliessender Beschlagnahmung der Daten sowie hohe Summe auf dem betreffenden Konto) stelle gemäss Bundesgericht einen konkreten Hinweis auf Unregelmässigkeiten dar. Das Bundesgericht habe im Ergebnis eine unzulässige Beweisausforschung verneint (Urteil des BVGer A-1883/2021 vom 22. Februar 2022 E. 4.3.3.1 m.w.H.).</w:t>
      </w:r>
    </w:p>
    <w:p>
      <w:r>
        <w:rPr>
          <w:b/>
        </w:rPr>
        <w:t>E. 3.4.3.2</w:t>
      </w:r>
    </w:p>
    <w:p>
      <w:r>
        <w:t>Wie im oben erwähnten, bereits gerichtlich beurteilten Listenersuchen Frankreichs stütze sich auch das vorliegende Amtshilfeersuchen auf (von den deutschen Behörden zur Verfügung gestellte) Listen mit Banknummern und Vermögensdaten der Jahre 2006 und 2008, die anlässlich einer Hausdurchsuchung der deutschen Strafverfolgungsbehörden bei einer Niederlassung der Bank C._______ in Frankfurt aufgefunden worden seien. Mit anderen Worten würde das vorliegende Listenersuchen der Niederlande und das erwähnte Listenersuchen Frankreichs auf Daten derselben Quelle basieren. Es sei zwischenzeitlich gerichtsnotorisch, dass sich diese «Listen» - wie betreffend das oben zitierte Urteil 2C_695/2017 vom 29. Oktober 2018 ausgeführt - mutmasslich auf einer verborgenen Datei auf dem PC einer Bankmitarbeiterin befunden hätten (siehe Urteil des BVGer A-1534/2018 vom 3. August 2020 E. 3.6; Beschlüsse des Bundesstrafgerichts BB.2019.61 und BB.2019.63 vom 20. November 2019). Weiter habe die spontane Übermittlung der erwähnten «Listen» von Deutschland nach den Niederlanden - wie sich aus dem Ersuchen ergebe - gestützt auf die europäische Richtlinie 2011/16 vom 15. Februar 2011 über die Zusammenarbeit der Verwaltungsbehörden im Bereich der Besteuerung und zur Aufhebung der Richtlinie 77/799/EWG (ABl. L 64/1 vom 11. März 2011) stattgefunden. Ein solch spontaner Informationsaustausch sei u. a. vorgesehen, wenn die zuständige Behörde eines Mitgliedstaats Gründe für die Vermutung einer Steuerverkürzung im anderen Mitgliedstaat hat (s. Abschn. II Art. 9 Abs. 1 Bst. a der Richtlinie 2011/16). Der Bezug zu den Niederlanden werde im Referenzurteil über die in der Liste erwähnten Domizilcodes hergestellt. Gemäss Amtshilfeersuchen habe sodann ein Abgleich der auf der Liste enthaltenen Kundenstammnummern auf Basis von zwei Abkommen mit der Schweiz zur Zuordnung und Aussonderung von über 370 Konten geführt. Dies zeige, dass sich zumindest in diesen Fällen der Domizilcode als korrekt erwiesen habe. Sodann sei der Domizilcode auch bereits beim französischen Listenersuchen, das auf Daten derselben Quelle beruht habe, als genügend erachtet worden (vgl. BGE 146 II 150 E. 6.2.6 f.; Urteil des BVGer A-1562/2018 vom 3. August 2020 E. 4.2). Gemäss Angaben der ersuchenden Behörde würden sich die in der «Liste» ausgewiesenen Vermögenswerte auf [mehrere] Milliarden Schweizer Franken belaufen und damit eine erhebliche Summe darstellen. Wie bereits erwähnt, genüge es nach der höchstrichterlichen Rechtsprechung für die Vermutung von Steuerpflichtverletzungen, dass die dem Amtshilfeersuchen zugrundeliegenden Daten nicht regulär im Systembackup der Bank vorhanden gewesen seien, ein Ermittlungsverfahren bei der Bank mit anschliessender Beschlagnahmung der Daten sowie eine hohe Summe von Vermögenswerten betroffen seien. Dies decke sich mit der Ausgangslage im Referenzurteil und es komme hinzu, dass die das Referenzurteil betreffenden Daten aus derselben Quelle stammen würden, die auch dem vom Bundesgericht als zulässig qualifizierten Listenersuchen Frankreichs zugrunde gelegen habe. Vor diesem Hintergrund sei auch im Referenzurteil das Vorliegen hinreichend konkreter Anhaltspunkte für ein steuerrechtswidriges Verhalten der betroffenen Personen - und damit der (dortigen) Beschwerdeführenden - im dort streitbetroffenen Amtshilfeersuchen des BD zu bejahen. Eine verbotene «fishing expedition», welche ein Nichteintreten auf das Amtshilfeersuchen nach sich ziehen müsste, liege daher nicht vor (Urteil des BVGer A-1883/2021 vom 22. Februar 2022 E. 4.3.3.2).</w:t>
      </w:r>
    </w:p>
    <w:p>
      <w:r>
        <w:rPr>
          <w:b/>
        </w:rPr>
        <w:t>E. 3.5</w:t>
      </w:r>
    </w:p>
    <w:p>
      <w:r>
        <w:t>An diesen Erwägungen ist für den vorliegenden Fall vollumfänglich festzuhalten. Die diesbezüglichen nachfolgenden Vorbringen der Beschwerdeführenden vermögen an dieser Rechtsprechung nichts zu ändern.</w:t>
      </w:r>
    </w:p>
    <w:p>
      <w:r>
        <w:rPr>
          <w:b/>
        </w:rPr>
        <w:t>E. 3.6.1</w:t>
      </w:r>
    </w:p>
    <w:p>
      <w:r>
        <w:t>Die Beschwerdeführenden bringen vor, dass für die Möglichkeit zur Identifikation von Steuerpflichtigen auf andere Weise als durch Namen erst seit Juni 2011 eine ausdrückliche Ermächtigung bestehe. Die Übermittlung von Informationen, welche das Jahr 2010 oder früher beträfen, würde daher ausser Betracht fallen. Die Vorinstanz hält unter Berufung auf die Rechtsprechung dagegen, dass, obwohl im Rahmen des DBA CH-NL nicht namentlich identifizierte Amtshilfeersuchen erst seit Inkrafttreten des Abkommens am 9. November 2011 zulässig seien, sich solche Ersuchen durchaus auf vorangehende Steuerperioden beziehen dürften. Indem mit dem vorliegenden Listenersuchen vom 21. Februar 2017 (in welchem die betroffenen Personen anhand der bekannten Konto- und anderen Banknummern einzeln identifiziert würden) Informationen zu den Steuerperioden ab dem 1. März 2010 ersucht würden, liege folglich gerade keine verbotene Rückwirkung vor.</w:t>
      </w:r>
    </w:p>
    <w:p>
      <w:r>
        <w:rPr>
          <w:b/>
        </w:rPr>
        <w:t>E. 3.6.2</w:t>
      </w:r>
    </w:p>
    <w:p>
      <w:r>
        <w:t>Es ist unter Verweis auf das bisher Dargelegte auch im vorliegenden Fall angesichts der konstanten bundesgerichtlichen Rechtsprechung und mit Blick auf die zeitliche Anwendbarkeit von Art. 26 DBA CH-NL (E. 2.2 und E. 3.3.1) nicht zu beanstanden, dass die ersuchende Behörde Informationen zum Zeitraum vom 1. März 2010 bis 31. Dezember 2015 (Sachverhalt, Bst. A.b) verlangt.</w:t>
      </w:r>
    </w:p>
    <w:p>
      <w:r>
        <w:rPr>
          <w:b/>
        </w:rPr>
        <w:t>E. 3.7.1</w:t>
      </w:r>
    </w:p>
    <w:p>
      <w:r>
        <w:t>Die Beschwerdeführenden machen geltend, dass das niederländische Amtshilfeersuchen die vom Bundesgericht entwickelten Kriterien, die an ein Listenersuchen ohne namentliche Identifizierung der betroffenen Personen gestellt würden, nicht erfülle und daher eine sog. «fishing expedition» darstelle. Die Vorinstanz entgegnet, das Bundesverwaltungsgericht habe im zwischenzeitlich in Rechtskraft erwachsenen Urteil A-1883/2021 vom 22. Februar 2022 E. 4.3.3.2 festgehalten, dass das Vorliegen hinreichend konkreter Anhaltspunkte für ein steuerrechtswidriges Verhalten der vom niederländischen Ersuchen betroffenen Personen zu bejahen sei und eine verbotene «fishing expedition», welche ein Nichteintreten auf das Amtshilfeersuchen nach sich ziehen müsste, daher nicht vorliege.</w:t>
      </w:r>
    </w:p>
    <w:p>
      <w:r>
        <w:rPr>
          <w:b/>
        </w:rPr>
        <w:t>E. 3.7.2</w:t>
      </w:r>
    </w:p>
    <w:p>
      <w:r>
        <w:t>Mit Blick auf die bereits dargelegten einschlägigen Erwägungen im referenzurteil (E. 3.4.3.2) ist in casu das Vorliegen hinreichend konkreter Anhaltspunkte für ein steuerrechtswidriges Verhalten der betroffenen Personen - und damit der Beschwerdeführenden - im hier streitbetroffenen Amtshilfeersuchen des BD zu bejahen. Eine verbotene «fishing expedition», welche ein Nichteintreten auf das Amtshilfeersuchen nach sich ziehen müsste, liegt daher nicht vor.</w:t>
      </w:r>
    </w:p>
    <w:p>
      <w:r>
        <w:rPr>
          <w:b/>
        </w:rPr>
        <w:t>E. 3.8.1</w:t>
      </w:r>
    </w:p>
    <w:p>
      <w:r>
        <w:t>Die Beschwerdeführenden bringen schliesslich im Wesentlichen vor, die Daten, welche dem Amtshilfeersuchen des BD zugrunde lägen, würden aus einer Verletzung des Schweizer Bankkundengeheimnisses resultieren. Der BD lege ein Verhalten an den Tag, welches mit dem völkerrechtlichen Grundsatz von Treu und Glauben nicht vereinbar sei, indem er auf Grundlage von Daten, welche unbestrittenermassen deliktischen Ursprungs seien und wovon der BD auch ohne weiteres Kenntnis habe, ein entsprechendes Amtshilfeersuchen stelle. Die Vorinstanz erkennt demgegenüber unter vollumfänglichem Verweis auf E. 4.5 des Referenzurteils kein treuwidriges Verhalten der Niederlande.</w:t>
      </w:r>
    </w:p>
    <w:p>
      <w:r>
        <w:rPr>
          <w:b/>
        </w:rPr>
        <w:t>E. 3.8.2</w:t>
      </w:r>
    </w:p>
    <w:p>
      <w:r>
        <w:t>Das Bundesverwaltungsgericht führte im Referenzurteil aus, gemäss der Rechtsprechung sei keine Verletzung von Treu und Glauben gegeben, wenn der Kausalzusammenhang zwischen einer allfälligen Straftat und einem Amtshilfeersuchen unterbrochen sei. Im vorliegenden Fall wäre der Kausalzusammenhang zwischen einer allfälligen Straftat der Bankmitarbeiterin oder ihrem Vorgesetzten und dem niederländischen Amtshilfeersuchen ohnehin unterbrochen, weil Deutschland die Daten im Rahmen einer spontanen Amtshilfe übermittelt habe. So brauche nicht weiter geprüft zu werden, ob die Mitarbeitenden der Bank tatsächlich eine Straftat begangen hätten. An dieser Stelle könne immerhin festgehalten werden, dass im Zusammenhang mit den anlässlich der Hausdurchsuchung gefundenen Listen sowohl die Bundesanwaltschaft als auch die Beschwerdeinstanz eine vorsätzliche Verletzung des Bankkundengeheimnisses verneint hätten. Es erübrige sich daher auch, die vom (dortigen) Beschwerdeführer gewünschten Verfahrensakten des Bundesstrafgerichts beizuziehen. Die niederländische Steuerbehörde habe zudem gegenüber der Schweiz keine Zusicherung abgegeben, wonach sie die von Deutschland erhaltenen Daten nicht verwenden würde. Die Vorinstanz habe somit keinen Anlass gehabt, das völkerrechtliche Vertrauensprinzip in Frage zu stellen. Damit erübrige es sich folglich auch, insoweit auf die Frage nach einer allfälligen Verletzung des Ordre public einzugehen (Urteil des BVGer A-1883/2021 vom 22. Februar 2022 E. 4.5.2 m.w.H.).</w:t>
      </w:r>
    </w:p>
    <w:p>
      <w:r>
        <w:rPr>
          <w:b/>
        </w:rPr>
        <w:t>E. 3.8.3</w:t>
      </w:r>
    </w:p>
    <w:p>
      <w:r>
        <w:t>Auch an diesen Ausführungen ist vorliegend mangels relevanter Abweichungen betreffend Sach- und Rechtslage vollumfänglich festzuhalten. Ein treuwidriges Verhalten der Niederlande ist nicht ersichtlich. Unerheblich ist in diesem Zusammenhang denn auch, dass die Beschwerdeführenden einer angeblichen Auslagerung der Bankdaten nicht zugestimmt hätten. Auf die diesbezüglichen Ausführungen der Beschwerdeführenden ist deshalb nicht weiter einzugehen (vgl. Beschwerde vom 22. Dezember 2020, S. 30 f.).</w:t>
      </w:r>
    </w:p>
    <w:p>
      <w:r>
        <w:rPr>
          <w:b/>
        </w:rPr>
        <w:t>E. 3.8.4</w:t>
      </w:r>
    </w:p>
    <w:p>
      <w:r>
        <w:t>Soweit die Beschwerdeführenden zudem mit ihrer Rüge implizit vorbringen, der BD würde allenfalls Informationen verlangen, in deren Besitz er schon ist, können sie daraus nichts zu seinen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A-765/2019 vom 20. September 2019 E. 3.3.2.3 m.w.H. [bestätigt durch Urteil des BGer 2C_864/2019 vom 17. August 2020]; zum Ganzen: Urteil des BVGer A-2064/2002 vom 10. Juni 2022 E. 4.2).</w:t>
      </w:r>
    </w:p>
    <w:p>
      <w:r>
        <w:rPr>
          <w:b/>
        </w:rPr>
        <w:t>E. 3.9.1</w:t>
      </w:r>
    </w:p>
    <w:p>
      <w:r>
        <w:t>Die Beschwerdeführenden bezweifeln ferner die voraussichtliche Erheblichkeit der ersuchten Informationen, da der Beschwerdeführer 2 bereits seit 1. Januar 2011 in der Schweiz unbeschränkt steuerpflichtig sei. Die Vorinstanz hält im Wesentlichen mit Verweis auf die E. 4.6 des Referenzurteils dagegen, die von den Beschwerdeführenden vorgebrachten Umstände für den Nachweis eines steuerrechtlichen Wohnsitzes in der Schweiz seien von ihnen im innerstaatlichen, niederländischen Steuerverfahren geltend zu machen.</w:t>
      </w:r>
    </w:p>
    <w:p>
      <w:r>
        <w:rPr>
          <w:b/>
        </w:rPr>
        <w:t>E. 3.9.2</w:t>
      </w:r>
    </w:p>
    <w:p>
      <w:r>
        <w:t>Wie bereits im Referenzurteil ausgeführt, beruht das vorliegende Amtshilfeersuchen auf Daten, die auf zwei anlässlich einer Hausdurchsuchung in Deutschland aufgefundenen Listen beruhen, die einen Domizilcode enthielten. Rechtsprechungsgemäss genügt der in der besagten Liste aufgeführte Domizilcode als hinreichender Anhaltspunkt für eine Steuerpflicht im fraglichen Land (E. 3.4.3.2). Zusätzliche Anhaltspunkte sind nicht erforderlich. Diese Rechtsprechung - welche sich auf das französische Listenersuchen 2016 bezieht - kann auch auf das auf dem gleichen Sachverhalt beruhende Listenersuchen der niederländischen Steuerbehörden angewendet werden, welches im Jahre 2017 gestellt wurde (Urteil des BVGer A-1883/2021 vom 22. Februar 2022 E. 4.6). Ergänzend ist anzumerken, dass die Frage der Ansässigkeit nicht im vorliegenden Amtshilfeverfahren zu klären ist (vgl. auch Urteil des BGer 2C_289/2015 vom 5. April 2016 E. 3.3 ff.). Eine «fishing expedition» liegt demzufolge - entgegen der Ansicht der Beschwerdeführenden - nicht vor (Urteil des BVGer A-1883/2021 vom 22. Februar 2022 E. 4.6).</w:t>
      </w:r>
    </w:p>
    <w:p>
      <w:r>
        <w:rPr>
          <w:b/>
        </w:rPr>
        <w:t>E. 4</w:t>
      </w:r>
    </w:p>
    <w:p>
      <w:r>
        <w:t>Nach dem Gesagten sind die Voraussetzungen für die in der angefochtenen Schlussverfügung vom 27. November 2020 vorgesehene Amtshilfeleistung erfüllt. Die Beschwerde erweist sich als unbegründet und ist abzuweisen.</w:t>
      </w:r>
    </w:p>
    <w:p>
      <w:r>
        <w:rPr>
          <w:b/>
        </w:rPr>
        <w:t>E. 5.1</w:t>
      </w:r>
    </w:p>
    <w:p>
      <w:r>
        <w:t>Ausgangsgemäss haben die unterliegenden Beschwerdeführenden die Verfahrenskosten zu tragen (Art. 63 Abs. 1 VwVG). Diese sind angesichts verschiedener beim Bundesverwaltungsgericht hängiger Konnexverfahren (E. 1.4.2) mit teils gleichen rechtlichen Fragen auf Fr. 3'000.- festzulegen (vgl. Art. 2 Abs. 1 i.V.m. Art. 4 des Reglements vom 21. Februar 2008 über die Kosten und Entschädigungen vor dem Bundesverwaltungsgericht [VGKE, SR 173.320.2]). Der einbezahlte Kostenvorschuss in der Höhe von Fr. 5'000.- ist zur Bezahlung dieser Kosten zu verwenden. Der Überschuss von Fr. 2'000.- ist den Beschwerdeführenden nach Rechtskraft dieses Urteils zurückzuerstatten.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