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A-6496/2013 vom 19. März 2015</w:t>
      </w:r>
    </w:p>
    <w:p>
      <w:r>
        <w:t>Bundesverwaltungsgericht, 2015-03-19, DE</w:t>
      </w:r>
    </w:p>
    <w:p>
      <w:r>
        <w:rPr>
          <w:b/>
        </w:rPr>
        <w:t xml:space="preserve">Quelle: </w:t>
      </w:r>
      <w:r>
        <w:t>https://mcp.opencaselaw.ch/entscheid/bvger_A-6496_2013</w:t>
      </w:r>
    </w:p>
    <w:p>
      <w:r>
        <w:t>FR: TAF A-6496/2013 du 19 mars 2015</w:t>
      </w:r>
    </w:p>
    <w:p>
      <w:r>
        <w:t>IT: TAF A-6496/2013 del 19 marzo 2015</w:t>
      </w:r>
    </w:p>
    <w:p>
      <w:pPr>
        <w:pStyle w:val="Heading2"/>
      </w:pPr>
      <w:r>
        <w:t>Regeste</w:t>
      </w:r>
    </w:p>
    <w:p>
      <w:r>
        <w:t>Luftfahrtbetrieb</w:t>
      </w:r>
    </w:p>
    <w:p>
      <w:pPr>
        <w:pStyle w:val="Heading2"/>
      </w:pPr>
      <w:r>
        <w:t>Erwägungen</w:t>
      </w:r>
    </w:p>
    <w:p>
      <w:r>
        <w:rPr>
          <w:b/>
        </w:rPr>
        <w:t>E. 1</w:t>
      </w:r>
    </w:p>
    <w:p>
      <w:r>
        <w:t>Das Verfahren vor dem Bundesverwaltungsgericht richtet sich nach dem VwVG, soweit das Verwaltungsgerichtsgesetz vom 17. Juni 2005 (VGG, SR 173.32) nichts anderes vorsieht (Art. 37 VGG). Das Bundesverwaltungsgericht entscheidet über Beschwerden gegen Verfügungen im Sinne von Art. 5 VwVG, sofern keine Ausnahme nach Art. 32 VGG vorliegt und eine Vorinstanz im Sinne von Art. 33 VGG entschieden hat.</w:t>
      </w:r>
    </w:p>
    <w:p>
      <w:r>
        <w:rPr>
          <w:b/>
        </w:rPr>
        <w:t>E. 2</w:t>
      </w:r>
    </w:p>
    <w:p>
      <w:r>
        <w:t>Als Erstes ist zu beurteilen, ob die genannten Prozessvoraussetzungen gegeben sind, soweit die Beschwerde sich gegen die Airport Altenrhein AG richtet. Zu prüfen ist mithin, ob der privatrechtlich organisierten Airport Altenrhein AG Verfügungsbefugnis zukommt hinsichtlich der Erteilung einer Start- oder Landeerlaubnis ausserhalb der im Betriebsreglement vorgesehenen regulären Öffnungszeiten.</w:t>
      </w:r>
    </w:p>
    <w:p>
      <w:r>
        <w:rPr>
          <w:b/>
        </w:rPr>
        <w:t>E. 2.1</w:t>
      </w:r>
    </w:p>
    <w:p>
      <w:r>
        <w:t>Gemäss Art. 1 Abs. 1 VwVG findet das Verwaltungsverfahrensgesetz des Bundes Anwendung auf das Verfahren in Verwaltungssachen, die durch Verfügungen von Bundesverwaltungsbehörden zu erledigen sind. Nach Art. 1 Abs. 2 Bst. e VwVG zählen zu den davon erfassten Behörden auch Instanzen oder Organisationen ausserhalb der Bundesverwaltung, soweit sie in Erfüllung ihnen übertragener öffentlich-rechtlicher Aufgaben des Bundes verfügen. Aufgrund des hoheitlichen und durchsetzbaren Charakters einer Verfügung darf nicht ohne Weiteres von der Verfügungsbefugnis ausgegangen werden, sondern eine solche bedarf einer genügenden gesetzlichen Grundlage. Mit der Übertragung einer öffentlichen Aufgabe an eine verwaltungsexterne Einheit sind die vom Übertragungsakt abgedeckten hoheitlichen Befugnisse verbunden, die zur Erfüllung der übertragenen öffentlichen Aufgaben erforderlich sind. Daraus ergibt sich im gleichen Umfang grundsätzlich auch die Verfügungsbefugnis, soweit diese nicht spezialgesetzlich wegbedungen wird (vgl. BGE 137 II 409 E. 6.2, 115 V 375 E. 3b; Urteil des Bundesgerichts 2C_715/2008 vom 15. April 2009 E. 3.1 f.; Tschannen/Zimmerli/Müller, Allgemeines Verwaltungsrecht, 4. Aufl. 2014, § 10 Rz. 19, Häfelin/Müller/Uhlmann, Allgemeines Verwaltungsrecht, 6. Aufl. 2010, Rz. 1515, Pierre Tschannen, in: Auer/Müller/Schindler [Hrsg.], Kommentar zum Bundesgesetz über das Verwaltungsverfahren, 2008, Art. 1 N. 22 [nachfolgend: VwVG-Kommentar], Tobias Jaag, Dezentralisierung und Privatisierung öffentlicher Aufgaben: Formen, Voraussetzungen und Rahmenbedingungen, in: Tobias Jaag [Hrsg.], Dezentralisierung und Privatisierung öffentlicher Aufgaben, 2000, S. 37 f.).</w:t>
      </w:r>
    </w:p>
    <w:p>
      <w:r>
        <w:rPr>
          <w:b/>
        </w:rPr>
        <w:t>E. 2.2.1</w:t>
      </w:r>
    </w:p>
    <w:p>
      <w:r>
        <w:t>Das eidgenössische Luftfahrtrecht kennt eine Zweiteilung der Flugplätze, nämlich in solche, die dem öffentlichen Verkehr dienen, und alle andern, wobei die erste Kategorie als Flughäfen, die zweite als Flugfelder bezeichnet wird (Art. 36a und Art. 36b LFG). Ein Flughafenhalter nimmt mit dem Betrieb eines dem öffentlichen Verkehr dienenden Flughafens eine öffentliche Aufgabe des Bundes wahr, die nach Art. 36a Abs. 1 LFG einer Konzession durch den Bund bedarf. Mit der Konzessionierung wird ihm das Recht eingeräumt, einen Flughafen gewerbsmässig zu betreiben und insbesondere Gebühren zu erheben; dem Konzessionär steht zudem das Enteignungsrecht zu. Gleichzeitig wird der Konzessionär verpflichtet, den Flughafen nach Massgabe des Betriebsreglements für alle Luftfahrzeuge im nationalen und internationalen Verkehr zur Verfügung zu stellen, einen ordnungsgemässen und sicheren Betrieb zu gewährleisten sowie für die erforderliche Infrastruktur zu sorgen (Art. 36a Abs. 2 und Abs 4 LFG, Art. 10 Abs. 1 VIL). Aus diesen Bestimmungen ergibt sich, dass mit der Konzessionierung "gewisse hoheitliche Befugnisse" verbunden sind, die der Flughafenhalter für die Erfüllung der ihm übertragenen Aufgaben benötigt (BGE 129 II 331 E. 2.3.1; vgl. Jaag/Hänni, Luftverkehrsrecht Teil I, Infrastruktur der Luftfahrt, in: Georg Müller [Hrsg.], Verkehrsrecht, Schweizerisches Bundesverwaltungsrecht Band IV, Basel 2008, S. 363 Rz. 58 [nachfolgend: Jaag/Hänni, Luftverkehrsrecht], Tobias Jaag, Die schweizerischen Flughäfen: Rechtsgrundlagen, Organisation und Verfahren, in: Rechtsfragen rund um den Flughafen, 2004, S. 44 [nachfolgend: Jaag, Rechtsgrundlagen]). Wie weit diese reichen, ist nicht in allgemeiner Weise, sondern mit Blick auf einzelne Teilbereiche seiner Tätigkeit zu bestimmen (vgl. Urteil des Bundesgerichts 2C_715/2008 vom 15. April 2009 E. 3.3). Unerheblich ist dabei, ob der betreffende Flughafenhalter öffentlich- oder privatrechtlich organisiert ist. Soweit nämlich ein privater Flughafenhalter in Erfüllung ihm übertragener öffentlich-rechtlicher Aufgaben des Bundes verfügt, kommt ihm Behördeneigenschaft nach Art. 1 Abs. 2 Bst. e VwVG zu (vgl. BGE 121 II 454 E. 2b.aa). Flugfelder stehen dagegen nur dem privaten Verkehr zur Verfügung; für sie besteht kein Zulassungszwang. Für Flugfelder bedarf es lediglich einer Betriebsbewilligung, die durch das BAZL erteilt wird (Art. 36b LFG). Die Betriebsbewilligung verleiht das Recht, ein Flugfeld gemäss den Zielen und Vorgaben des Sachplans Infrastruktur der Luftfahrt (SIL) zu betreiben sowie die Verpflichtung des Flugfeldhalters, die Voraussetzungen für eine geordnete Benützung sicherzustellen und das Flugfeld nach den gesetzlichen Bestimmungen sowie den Bestimmungen des Betriebsreglements zu betreiben (Art. 17 VIL). Anders als bei einer Konzessionierung nach Art. 36a LFG werden im Rahmen der Erteilung der Betriebsbewilligung eines Flugfeldes keine hoheitlichen Befugnisse übertragen. Der Flugfeldhalter muss folglich Eigentum und Dienstbarkeiten freihändig erwerben und mit den Benutzern privatrechtliche Verträge abschliessen (vgl. Art. 44b LFG; Jaag/Hänni, Luftverkehrsrecht, S. 364 Rz. 62 ff.).</w:t>
      </w:r>
    </w:p>
    <w:p>
      <w:r>
        <w:rPr>
          <w:b/>
        </w:rPr>
        <w:t>E. 2.2.2</w:t>
      </w:r>
    </w:p>
    <w:p>
      <w:r>
        <w:t>Wie sich vorliegend aus dem SIL ergibt, dient der Flugplatz St. Gallen-Altenrhein dem gewerbsmässigen Luftverkehr (Linien-, Charter-, Transport-, Rund- und Arbeitsflüge) sowie dem nichtgewerbsmässigen Luftverkehr (Motor-, Helikopter- und Segelflug, Aus- und Weiterbildung in allen Sparten, Fallschirmsport, Werkflüge für Hersteller- und Unterhaltsbetriebe). Auf die Einleitung eines Verfahrens zur Konzessionierung des Flugplatzes St. Gallen-Altenrhein nach Art. 36a LFG wurde bislang verzichtet, da die österreichischen Behörden die von schweizerischer Seite angestrebte Konzessionierung ablehnen. Der Flugplatz St. Gallen-Altenrhein ist demnach in der Schweiz der einzige Regionalflugplatz mit Linienverkehr im Status eines privaten Flugfelds (vgl. zum Ganzen SIL, Objektblatt Regionalflugplatz St. Gallen Altenrhein [SIL Teil IIIC/7. Serie SG-1]). Mangels Konzession kommt der Airport Altenrhein AG folglich keine der in Art. 36a LFG vorgesehenen hoheitlichen Befugnisse zu.</w:t>
      </w:r>
    </w:p>
    <w:p>
      <w:r>
        <w:rPr>
          <w:b/>
        </w:rPr>
        <w:t>E. 2.3.1</w:t>
      </w:r>
    </w:p>
    <w:p>
      <w:r>
        <w:t>Zu klären ist sodann, ob die Airport Altenrhein AG aufgrund des Betriebsreglements zum Erlass von Verfügungen befugt ist. Insbesondere stellt sich die Frage, ob das BAZL mit der Genehmigung des Betriebsreglements hoheitliche Aufsichtsbefugnisse im Sinne von Art. 3 Abs. 2 LFG i.V.m. Art. 4 Abs. 1 LFG auf die Airport Altenrhein AG übertragen hat, wie dies von den Beschwerdeführern vorgebracht wird. Dazu ist im Folgenden näher auf die Aufsichtsbefugnisse des BAZL sowie anschliessend auf den Inhalt des Betriebsreglements einzugehen.</w:t>
      </w:r>
    </w:p>
    <w:p>
      <w:r>
        <w:rPr>
          <w:b/>
        </w:rPr>
        <w:t>E. 2.3.2</w:t>
      </w:r>
    </w:p>
    <w:p>
      <w:r>
        <w:t>Gemäss Art. 3 Abs. 2 LFG kommt dem BAZL eine umfassende unmittelbare Aufsichtskompetenz über die zivile Luftfahrt auf dem Gebiet der Schweiz zu (vgl. auch Art. 3b VIL; Urteil des Bundesverwaltungsgerichts A 3534/2012 vom 7. Oktober 2013 E. 3; Dettling-Ott/Haldimann, Luftverkehrsrecht Teil II: Betrieb der Luftfahrt, in: Georg Müller [Hrsg.], Verkehrsrecht, Schweizerisches Bundesverwaltungsrecht Band IV, Basel 2008, S. 400 f. Rz. 5 ff.; je mit Hinweisen). Gestützt auf Art. 4 Abs. 1 LFG kann das BAZL einzelne Aufsichtsbereiche oder -befugnisse an den Flugplatzleiter und mit deren Einverständnis an Kantone, Gemeinden oder geeignete Organisationen und Einzelpersonen übertragen. Für Flughäfen wie für Flugfelder gilt, dass ein Betriebsreglement zu erlassen ist. Dieses dient der konkreten Ausgestaltung der im SIL, in der Konzession oder in der Betriebsbewilligung sowie in der Plangenehmigung vorgegebenen Rahmenbedingungen (Art. 36c Abs. 1 und Abs. 2 LFG, Art. 17 VIL). Das Betriebsreglement regelt den Flugplatzbetrieb in allen Belangen. Es enthält Vorschriften über die Organisation des Flugplatzes, die Betriebszeiten, die An- und Abflugverfahren, die Benützung von Flugplatzanlagen durch Passagiere, Luft- und Bodenfahrzeuge sowie sonstige Benützer und die Bodenabfertigungsdienste (Art. 23 VIL). Der Flugplatzhalter unterbreitet das Betriebsreglement dem BAZL zur Genehmigung (Art. 36c Abs. 3 LFG; vgl. BGE 137 II 58 E. 3, 129 II 331 E. 3.1, 127 II 306 E. 7; Jaag/Hänni, Luftverkehrsrecht, S. 364 ff. Rz. 65 ff., Jaag, Rechtsgrundlagen, S. 45 f.; je mit Hinweisen).</w:t>
      </w:r>
    </w:p>
    <w:p>
      <w:r>
        <w:rPr>
          <w:b/>
        </w:rPr>
        <w:t>E. 2.3.3</w:t>
      </w:r>
    </w:p>
    <w:p>
      <w:r>
        <w:t>Die genannten luftfahrtrechtlichen Vorgaben zeigen auf, dass das Betriebsreglement die Ausgestaltung originärer Rechte und Pflichten erfasst, die mit dem Betrieb eines Flugplatzes unmittelbar verknüpft sind. Entgegen der Ansicht der Beschwerdeführer werden mit der Genehmigung des Betriebsreglements nicht notwendigerweise Aufsichtsbereiche oder befugnisse im Sinne von Art. 4 Abs. 1 LFG auf den Flugplatzhalter übertragen. Die Aufsichtskompetenz gemäss Art. 3 Abs. 2 LFG verbleibt vielmehr beim BAZL als gesetzlich vorgesehene unmittelbare Aufsichtsbehörde.</w:t>
      </w:r>
    </w:p>
    <w:p>
      <w:r>
        <w:rPr>
          <w:b/>
        </w:rPr>
        <w:t>E. 2.4</w:t>
      </w:r>
    </w:p>
    <w:p>
      <w:r>
        <w:t>Soweit sich die Beschwerdeführer schliesslich auf die Staatsverträge mit Österreich berufen, ist Folgendes festzuhalten: Der Staatsvertrag vom 23. Juli 1991 zwischen der Schweizerischen Eidgenossenschaft und der Republik Österreich über die Auswirkungen des Betriebs bestehender grenznaher Flugplätze (SR 0.748.131.916.31; nachfolgend: österreichisch-schweizerischer Staatsvertrag) sowie die zugehörige Verwaltungsvereinbarung vom 19. März 1992 und deren Ergänzungen (SR 0.748.131.916.313, nachfolgend: Verwaltungsvereinbarung) sind völkerrechtliche Vereinbarungen, die zwischen den Vertragsparteien Rechte und Pflichten in Bezug auf den Betrieb des Flugplatzes St. Gallen Altenrhein begründen (vgl. allgemein BGE 136 I 297 E. 7.3; Häfelin/Haller/Keller, Schweizerisches Bundesstaatsrecht, 8. Aufl. 2012, Rz. 1892 ff.; Pierre Tschannen, Staatsrecht der Schweizerischen Eidgenossenschaft, 3. Aufl. 2011, § 47 Rz. 1 ff.; je mit Hinweisen). Auf bilateraler Ebene regeln die genannten Vertragswerke insbesondere die Benutzung des österreichischen Luftraumes, die Luftraumstruktur, die An- und Abflugverfahren, die Lärmbelastung, das Gegenrecht für den Flugplatz Hohenems, die Bildung einer Gemischten Kommission sowie die hier relevanten Öffnungszeiten des Flugplatzes St. Gallen-Altenrhein. Nicht ersichtlich ist jedoch, dass die Vertragsparteien eine Regelung betreffend die Übertragung hoheitlicher Befugnisse getroffen hätten. Der österreichisch-schweizerischer Staatsvertrag sowie die dazugehörige Verwaltungsvereinbarung helfen somit bei der sich hier stellenden Frage nicht weiter.</w:t>
      </w:r>
    </w:p>
    <w:p>
      <w:r>
        <w:rPr>
          <w:b/>
        </w:rPr>
        <w:t>E. 2.5</w:t>
      </w:r>
    </w:p>
    <w:p>
      <w:r>
        <w:t>Als erstes Zwischenfazit ist festzuhalten, dass die Airport Altenrhein AG als Inhaberin einer Betriebsbewilligung für ein Flugfeld ausschliesslich privatrechtlich im Rahmen des genehmigten Betriebsreglements agieren kann. Daraus ergibt sich, dass die Airport Altenrhein AG nicht zum Erlass von Verfügungen befugt ist und damit nicht als Behörde im Sinne von Art. 1 Abs. 2 Bst. e VwVG zu qualifizieren ist. Entsprechend ist sie auch nicht als Vorinstanz im Sinne von Art. 33 Bst. h VGG, sondern als Beschwerdegegnerin im vorliegenden Verfahren zu betrachten. Soweit die hier zu beurteilende Beschwerde sich direkt gegen die Airport Altenrhein AG richtet, ist darauf nicht einzutreten. In diesem Umfange braucht nicht mehr geprüft zu werden, ob die weiteren Eintretensvoraussetzungen gegeben sind, weshalb es sich erübrigt, auf die diesbezüglichen Ausführungen der Parteien näher einzugehen.</w:t>
      </w:r>
    </w:p>
    <w:p>
      <w:r>
        <w:rPr>
          <w:b/>
        </w:rPr>
        <w:t>E. 3</w:t>
      </w:r>
    </w:p>
    <w:p>
      <w:r>
        <w:t>Die Beschwerdeführer fordern sodann vom BAZL die Ergreifung verschiedener aufsichtsrechtlicher Massnahmen hinsichtlich der Erteilung von Sonderbewilligungen auf dem Flugplatz St. Gallen-Altenrhein. Das BAZL gehört zu den Behörden nach Art. 33 Bst. d VGG und ist eine Vorinstanz des Bundesverwaltungsgerichts (vgl. auch Art. 6 Abs. 1 LFG). Eine Ausnahme, was das Sachgebiet angeht, ist nicht gegeben (Art. 32 VGG). In diesem Zusammenhang ist zwischen den Parteien hauptsächlich strittig, ob die Beschwerde rechtzeitig erhoben wurde bzw. ob überhaupt eine anfechtbare Verfügung im Sinne von Art. 31 VGG i.V.m. Art. 5 VwVG vorliegt. Dies gilt es nachfolgend im Einzelnen zu prüfen.</w:t>
      </w:r>
    </w:p>
    <w:p>
      <w:r>
        <w:rPr>
          <w:b/>
        </w:rPr>
        <w:t>E. 3.1</w:t>
      </w:r>
    </w:p>
    <w:p>
      <w:r>
        <w:t>Das Betriebsreglement des Flugplatzes St. Gallen-Altenrhein wurde letztmals mit Verfügung des BAZL vom 23. Februar 2010 in Bezug auf die Hunter-Standlaufzeiten angepasst (vgl. Urteil des Bundesverwaltungsgerichts A-2636/2010 vom 17. Februar 2011 E. 3 ff.). Soweit die Beschwerdeführer die Bestimmung im Betriebsreglement zu den Sonderbewilligungen als zu unpräzise rügen und die Aufnahme eines Kriterienkatalogs im Betriebsreglement einfordern, ist die Beschwerde als verspätet zu erachten. Die Beschwerdefrist von 30 Tagen nach Eröffnung der Genehmigungsverfügung des BAZL ist längst abgelaufen (Art. 50 Abs. 1 VwVG). Das Betriebsreglement kann zwar unter Einhaltung der Verfahrensvorschriften jederzeit geändert werden. Falls erforderlich, hat das BAZL als Aufsichtsbehörde den Flugplatzhalter aufzufordern, das Betriebsreglement zu ändern und die Revision zur Genehmigung vorzulegen, oder es kann selbst Änderungen anordnen (Art. 26 VIL; vgl. BGE 137 II 58 E. 3, 129 II 331 E. 3.1, 128 II 292 E. 7; 127 II 306 E. 7; Jaag/Hänni, Luftverkehrsrecht, S. 364 ff. Rz. 65 ff., Jaag, Rechtsgrundlagen, S. 45 f.; je mit Hinweisen). Eine Anpassung der Genehmigungsverfügung an veränderte Verhältnisse bzw. neue Erkenntnisse ist demnach nicht ausgeschlossen; u.U. kann darauf sogar ein Anspruch der Beschwerdeführer bestehen. Aber dies ist im vorliegenden Beschwerdeverfahren nicht zu prüfen. Nachdem die Beschwerdeführer darauf verzichtet haben, rechtzeitig Rechtsmittel gegen die Genehmigung des Betriebsreglements zu ergreifen, wären weitergehende Massnahmen Gegenstand eines neuen erstinstanzlichen Verfahrens (vgl. Urteil des Bundesgerichts 1C_492/2013 vom 19. September 2013 E. 5.3 mit Hinweisen).</w:t>
      </w:r>
    </w:p>
    <w:p>
      <w:r>
        <w:rPr>
          <w:b/>
        </w:rPr>
        <w:t>E. 3.2.1</w:t>
      </w:r>
    </w:p>
    <w:p>
      <w:r>
        <w:t>In einem nächsten Schritt stellt sich die Frage, ob die Korrespondenz, die die Vorinstanz mit dem Beschwerdeführer 1 in dieser Sache führte, als zulässiges Anfechtungsobjekt dienen könnte.</w:t>
      </w:r>
    </w:p>
    <w:p>
      <w:r>
        <w:rPr>
          <w:b/>
        </w:rPr>
        <w:t>E. 3.2.2</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BGE 135 II 38 E. 3.4; Tschannen/Zimmerli/Müller, a.a.O., § 28 Rz. 17 f., Jérôme Candrian, Introduction à la procédure administrative fédérale, 2013, N. 15 ff S. 13 ff., Moser/Beusch/Kneubühler, Prozessieren vor dem Bundesverwaltungsgericht, 2. Aufl. 2013, Rz. 2.3, Wiederkehr/Richli, Praxis des allgemeinen Verwaltungsrechts, Band I, 2012, Rz. 2142 ff., Häfelin/Müller/Uhlmann, a.a.O, Rz. 854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2013/51 E. 3.2, 2009/43 E. 1.1.4; Tschannen/Zimmerli/Müller, a.a.O., § 29 Rz. 3, Felix Uhlmann, in: Waldmann/Weissenberger [Hrsg.], Praxiskommentar zum Bundesgesetz über das Verwaltungsverfahren, 2009, Art. 5 Rz. 115 f. [nachfolgend: Praxiskommentar]).</w:t>
      </w:r>
    </w:p>
    <w:p>
      <w:r>
        <w:rPr>
          <w:b/>
        </w:rPr>
        <w:t>E. 3.2.3</w:t>
      </w:r>
    </w:p>
    <w:p>
      <w:r>
        <w:t>Im vorliegenden Fall erstattet die Airport Altenrhein AG dem BAZL als zuständige Aufsichtsbehörde monatlich mittels einer Liste Bericht über die auf dem Flugplatz erteilten Sonderbewilligungen. Das BAZL leitet die Liste jeweils unaufgefordert dem Beschwerdeführer 1 zur Kenntnisnahme weiter. So erhielt der Beschwerdeführer 1 denn auch die hier strittige Liste des Monats September 2013 per E-Mail des BAZL vom 21. Oktober 2013 zusammen mit einem kurzen Begleittext zugestellt. Inhaltlich nahm das BAZL zu den erteilten Sonderbewilligungen jenes Monats in keiner Weise Stellung. Die E Mail des BAZL vom 21. Oktober 2013 diente der Information und beinhaltete weder eine auf Rechtswirkungen ausgerichtete Anordnung noch wurden bestehende Rechte oder Pflichten individuell-konkret festgestellt. Sie stellt somit keine anfechtbare Verfügung im Sinne von Art. 31 VGG i.V.m. Art. 5 VwVG dar.</w:t>
      </w:r>
    </w:p>
    <w:p>
      <w:r>
        <w:rPr>
          <w:b/>
        </w:rPr>
        <w:t>E. 3.2.4</w:t>
      </w:r>
    </w:p>
    <w:p>
      <w:r>
        <w:t>Auch bei den beiden ins Recht gelegten Schreiben des BAZL vom 3. Mai sowie vom 1. November 2012, welche nicht als Verfügung bezeichnet wurden und ohne Rechtsmittelbelehrung ergingen, ist zweifelhaft, ob sie die Strukturmerkmale einer Verfügung erfüllen. In den Schreiben nahm das BAZL ablehnend Stellung zu den beiden Eingaben des Beschwerdeführers 1 vom 13. April und 12. Oktober 2012, in denen dieser bei der Aufsichtsbehörde die hohe Anzahl von Sonderbewilligungen auf dem Flugplatz St. Gallen-Altenrhein beanstandet hatte. Der Erlass einer anfechtbaren Verfügung wurde damals vom Beschwerdeführer 1 nicht verlangt. Ob die genannten Schreiben des BAZL als Verfügungen zu qualifizieren sind oder nicht, braucht vorliegend indes nicht abschliessend geklärt zu werden, müsste doch eine Beschwerde gegen die Schreiben des BAZL aus dem Jahr 2012 - selbst in Berücksichtigung der fehlenden Rechtsmittelbelehrung - als verspätet gelten. Ergeht ein Entscheid zu Unrecht ohne Rechtsmittelbelehrung, muss sich der Rechtsuchende gemäss dem Grundsatz von Treu und Glauben innert einer vernünftigen Frist nach den Rechtsmitteln erkundigen und kann den Entscheid nicht noch nach Jahr und Tag anfechten (vgl. Urteile des Bundesgerichts 1C_128/2013 vom 17. Juni 2014 E. 9; Urteil des Bundesverwaltungs­gerichts A-5926/2012 vom 9. April 2013 E. 2.3.1; je mit Hinweisen).</w:t>
      </w:r>
    </w:p>
    <w:p>
      <w:r>
        <w:rPr>
          <w:b/>
        </w:rPr>
        <w:t>E. 3.3</w:t>
      </w:r>
    </w:p>
    <w:p>
      <w:r>
        <w:t>Aus den dargelegten Erwägungen ergibt sich, dass auf die Beschwerde - auch soweit sie sich gegen das BAZL richtet - nicht einzutreten ist.</w:t>
      </w:r>
    </w:p>
    <w:p>
      <w:r>
        <w:rPr>
          <w:b/>
        </w:rPr>
        <w:t>E. 4</w:t>
      </w:r>
    </w:p>
    <w:p>
      <w:r>
        <w:t>Zusammenfassend ist festzuhalten, dass auf die Beschwerde insgesamt nicht einzutreten ist. Bei diesem Verfahrensausgang sind die materiellen Vorbringen der Parteien nicht zu beurteilen. Ergänzend anzumerken ist, dass ein Teil der Lehre die Auffassung vertritt, ein Nichteintretensentscheid sei gegebenenfalls mit einer Überweisung an die zuständige Behörde gemäss Art. 8 Abs. 1 VwVG zu verbinden (Michel Daum, VwVG-Kommentar, Art. 8 N. 2 und Art. 9 N. 7). Es wird aber auch die Meinung geäussert, eine Überweisung scheide aus, sobald von einer Partei im Sinne von Art. 9 Abs. 2 VwVG die Zuständigkeit der Behörde behauptet wird (Thomas Flückiger, Praxiskommentar, Art. 8 Rz. 11). So oder anders erscheint im vorliegenden Fall eine Überweisung der Angelegenheit an das BAZL als nicht sachgerecht, insbesondere da die Beschwerdeführer noch während des Schriftenwechsels darauf insistierten, sie erwarten ein ihren Anträgen entsprechendes direktes Eingreifen des Bundesverwaltungsgerichts (vgl. Urteil des Bundesverwaltungsgerichts A 459/2011 vom 26. August 2011 E. 4.3; Candrian, a.a.O., N. 52 S. 37, Moser/Beusch/Kneubühler, a.a.O., Rz. 3.10; je mit Hinweisen). Es bleibt den Beschwerdeführern jedoch unbenommen, beim BAZL als unmittelbare Aufsichtsbehörde über den Flugplatz St. Gallen-Altenrhein vorstellig zu werden und den Erlass einer Verfügung hinsichtlich der korrekten Umsetzung des Betriebsreglements bzw. einer Änderung des Betriebsreglements zu beantragen. Das BAZL wird dann zu prüfen haben, ob auf ein solches Gesuch einzutreten sein wird. Im Falle eines Eintretens - oder allenfalls auch von Amtes wegen im Rahmen der gesetzlichen Aufsichtspflichten - wird es die beanstandete Bewilligungspraxis der Airport Altenrhein AG auf ihre Rechtmässigkeit hin zu untersuchen haben und gegebenenfalls die nötigen Anordnungen zur Wiederherstellung des rechtmässigen Zustandes treffen müssen. Diese Massnahmen müssen sich nicht zwingend im Betriebsreglement niederschlagen, doch sind künftige Änderungen dann erforderlich, falls sich ein vorschriftsgemässer Betrieb nicht auf andere Weise gewährleisten liesse (vgl. BGE 127 II 306 E. 9 mit Hinweisen).</w:t>
      </w:r>
    </w:p>
    <w:p>
      <w:r>
        <w:rPr>
          <w:b/>
        </w:rPr>
        <w:t>E. 5.1</w:t>
      </w:r>
    </w:p>
    <w:p>
      <w:r>
        <w:t>Bei diesem Verfahrensausgang gelten die Beschwerdeführer als unterliegend und haben daher die Verfahrenskosten zu tragen. Die Verfahrenskosten werden auf Fr. 3'000.- festgesetzt (vgl. Art. 63 Abs. 1 VwVG i.V.m. Art. 1 ff. des Reglements vom 21. Februar 2008 über die Kosten und Entschädigungen vor dem Bundesverwaltungsgericht [VGKE, SR 173.320.2]). Dieser Betrag wird dem Kostenvorschuss entnommen.</w:t>
      </w:r>
    </w:p>
    <w:p>
      <w:r>
        <w:rPr>
          <w:b/>
        </w:rPr>
        <w:t>E. 5.2</w:t>
      </w:r>
    </w:p>
    <w:p>
      <w:r>
        <w:t>Ganz oder teilweise obsiegende Parteien haben für ihnen erwachsene notwendige und verhältnismässig hohe Kosten Anspruch auf eine Parteientschädigung (Art. 64 Abs. 1 VwVG). Wird keine Kostennote eingereicht, setzt das Gericht die Entschädigung auf Grund der Akten fest (Art. 14 Abs. 2 VGKE). Vorliegend steht der Airport Altenrhein AG als obsiegende und anwaltlich vertretene Beschwerdegegnerin eine Parteientschädigung zu. In Anbetracht des mutmasslichen Aufwandes erachtet das Bundesverwaltungsgericht eine Entschädigung von Fr. 3'500.- als angemessen. Sie ist von den Beschwerdeführern zu gleichen Teilen und unter solidarischer Haftung zu tragen (Art. 64 VwVG i.V.m. Art. 6a und Art. 7 Abs. 5 VGKE; Moser/Beusch/Kneubühler, a.a.O., Rz. 4.70). Die Vorinstanz hat als Bundesbehörde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