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A-6488/2014 vom 30. November 2015</w:t>
      </w:r>
    </w:p>
    <w:p>
      <w:r>
        <w:t>Bundesverwaltungsgericht, 2015-11-30, FR</w:t>
      </w:r>
    </w:p>
    <w:p>
      <w:r>
        <w:rPr>
          <w:b/>
        </w:rPr>
        <w:t xml:space="preserve">Quelle: </w:t>
      </w:r>
      <w:r>
        <w:t>https://mcp.opencaselaw.ch/entscheid/bvger_A-6488_2014</w:t>
      </w:r>
    </w:p>
    <w:p>
      <w:r>
        <w:t>FR: TAF A-6488/2014 du 30 novembre 2015</w:t>
      </w:r>
    </w:p>
    <w:p>
      <w:r>
        <w:t>IT: TAF A-6488/2014 del 30 novembre 2015</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En l'occurrence,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w:t>
      </w:r>
    </w:p>
    <w:p>
      <w:r>
        <w:rPr>
          <w:b/>
        </w:rPr>
        <w:t>E. 1.2</w:t>
      </w:r>
    </w:p>
    <w:p>
      <w:r>
        <w:t>Déposé en temps utile par le destinataire de la décision attaquée (art. 22 ss, 48 et 50 PA), le recours répond aux exigences de forme et de contenu prévues à l'art. 52 PA, ce dont il suit en principe sa recevabilité.</w:t>
      </w:r>
    </w:p>
    <w:p>
      <w:r>
        <w:rPr>
          <w:b/>
        </w:rPr>
        <w:t>E. 1.3</w:t>
      </w:r>
    </w:p>
    <w:p>
      <w:r>
        <w:t>En l'espèce se pose encore la question du caractère attaquable de la décision du 31 octobre 2014. Ce prononcé, qui a fait l'objet du présent recours, constitue en effet une décision d'exécution de la décision en souffrance du 22 juillet 2013.</w:t>
      </w:r>
    </w:p>
    <w:p>
      <w:r>
        <w:rPr>
          <w:b/>
        </w:rPr>
        <w:t>E. 1.3.1</w:t>
      </w:r>
    </w:p>
    <w:p>
      <w:r>
        <w:t>Aux termes de l'art. 41 al. 1 let. a PA, pour exécuter les décisions ne portant pas condamnation à payer une somme d'argent, l'autorité qui a statué recourt à l'exécution, aux frais de l'obligé, par elle-même ou par un tiers mandaté: ces frais sont fixés par une décision spéciale. L'acte par lequel l'administration choisit de recourir aux mesures d'exécution est une décision d'exécution. La possibilité de recourir contre une telle décision s'impose si l'acte règle une question nouvelle, c'est-à-dire qui n'a pas été déjà tranchée dans la phase de la décision inexécutée, ou s'il contient une nouvelle atteinte à la situation juridique de l'intéressé. En revanche, si un acte ne fait que reprendre, sans les modifier, les obligations figurant déjà dans une décision antérieure, il n'y a pas d'objet possible à un recours et l'acte en cause doit être qualifié de mesure d'exécution, non sujette à recours (cf. ATF 129 I 410 consid. 1.1) Quel que soit l'acte d'exécution défini comme une décision, un recours dirigé contre lui ne saurait contester à titre préjudiciel la validité de la décision inexécutée ou le cas de sa nullité, puisque celle-ci a fait ou aurait pu faire l'objet d'un recours propre (ATF 119 Ib 492 consid. 3c/bb; arrêt du Tribunal fédéral 1C_603/2012 du 19 septembre 2013 consid. 4.1; Moor/Poltier, Droit administratif Vol. II, Les actes administratifs et leur contrôle, 3ème éd., Berne, p. 122).</w:t>
      </w:r>
    </w:p>
    <w:p>
      <w:r>
        <w:rPr>
          <w:b/>
        </w:rPr>
        <w:t>E. 1.3.2</w:t>
      </w:r>
    </w:p>
    <w:p>
      <w:r>
        <w:t>En l'occurrence, le prononcé d'une décision d'exécution s'imposait d'autant plus que le recourant avait soumis à l'autorité inférieure une demande de suspension de la procédure. S'agissant de cette décision, le recourant ne conteste pas les modalités de l'exécution par substitution, mais remet en cause implicitement l'obligation de remettre le rapport de sécurité des installations et la responsabilité qui lui incombe dans ce cadre. Cela étant, il s'en prend à une obligation qui figurait déjà dans la décision du 22 juillet 2013. Il sied à cet égard de préciser que s'il entendait contester l'obligation susdite, il lui appartenait de recourir contre le prononcé du 22 juillet 2013, ce qu'il n'a manifestement pas fait. Dans ces conditions, le recours interjeté devant le Tribunal de céans devrait de prime abord être déclaré irrecevable, la décision attaquée n'étant pas, sur le vu des considérations qui précèdent, susceptible de recours. Or, il convient de retenir que la décision du 31 octobre 2014 met un émolument de 700 francs à la charge du recourant. Le fondement de cet émolument étant susceptible d'être attaqué, il appartient au Tribunal d'examiner si l'autorité inférieure était légitimée à fixer un tel émolument dans le prononcé querellé. Par conséquent, il y a lieu d'entrer en matière sur le recours et de limiter l'examen au fond à cette question.</w:t>
      </w:r>
    </w:p>
    <w:p>
      <w:r>
        <w:rPr>
          <w:b/>
        </w:rPr>
        <w:t>E. 2</w:t>
      </w:r>
    </w:p>
    <w:p>
      <w:r>
        <w:t>L'objet du litige porte, ainsi, sur la question de savoir si l'émolument fixé dans la décision d'exécution attaquée est conforme au droit.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Prozessieren vor dem Bundesverwaltungsgericht, 2ème éd., Bâle 2013, n. 2.165). Il se limite en principe aux griefs soulevés et n'examine les questions de droit non invoquées que dans la mesure où les arguments des parties ou le dossier l'y incitent (ATF 135 I 91 consid. 2.1; ATAF 2014/24 consid. 2.2 et réf. cit.).</w:t>
      </w:r>
    </w:p>
    <w:p>
      <w:r>
        <w:rPr>
          <w:b/>
        </w:rPr>
        <w:t>E. 3.1</w:t>
      </w:r>
    </w:p>
    <w:p>
      <w:r>
        <w:t>Selon l'art. 20 al. 1 LIE, la surveillance des installations électriques et de leur bon état d'entretien incombe à leur exploitant (propriétaire, locataire, etc.). Le Conseil fédéral édicte des prescriptions en vue de prévenir les dangers et dommages causés par de telles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dérangements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(cf. art. 36 OIBT et l'annexe à l'OIBT).</w:t>
      </w:r>
    </w:p>
    <w:p>
      <w:r>
        <w:rPr>
          <w:b/>
        </w:rPr>
        <w:t>E. 3.2</w:t>
      </w:r>
    </w:p>
    <w:p>
      <w:r>
        <w:t>Aux termes de l'art. 36 al. 1 OIBT, six mois au moins avant l'expiration d'une période de contrôle, l'exploitant du réseau invite par écrit le propriétaire qu'il alimente à lui présenter un rapport de sécurité avant la fin de la période de contrôle (pour les prescriptions relatives à ce rapport, cf. art. 37 OIBT et art. 10 de l'ordonnance du DETEC sur les installations électriques à basse tension du 15 mai 2002 [RS 734.272.3]). Le délai pour remettre le rapport peut être prorogé d'une année, au plus, après l'expiration de la période de contrôle fixée (art. 36 al. 3 1ère phrase OIBT). Si le rapport de sécurité n'est pas présenté dans le délai malgré deux rappels, l'exploitant de réseau confie l'exécution du contrôle périodique à l'ESTI (art. 36 al. 3 2ème phrase OIBT). Le propriétaire de l'installation est seul responsable de l'envoi du rapport de sécurité dans le délai imparti à l'exploitant du réseau (art. 5 al. 1 2ème phrase OIBT en relation avec l'art. 36 al. 1 OIBT) ; en cas d'inexécution ou d'exécution tardive de cette obligation, il doit en assumer les conséquences (entre autres, cf. arrêts du Tribunal administratif fédéral A-2251/2013 du 13 décembre 2013 consid. 3.1 et A-2460/2012 du 28 janvier 2013 consid. 4 et réf. cit.).</w:t>
      </w:r>
    </w:p>
    <w:p>
      <w:r>
        <w:rPr>
          <w:b/>
        </w:rPr>
        <w:t>E. 3.3</w:t>
      </w:r>
    </w:p>
    <w:p>
      <w:r>
        <w:t>En l'espèce, il résulte des considérations qui précèdent (cf. consid. 1.3.2 ci avant), que le recourant ne peut remettre en cause l'obligation de procéder au contrôle de sécurité de son installation ainsi que celle de remettre le rapport de sécurité y relatif, de sorte qu'il n'y a pas lieu d'examiner plus en avant cette problématique. S'agissant ensuite de la question de l'exécution par substitution, force est d'admettre que la décision du 31 octobre 2014 est pleinement justifiée. En effet et suite au prononcé du 22 juillet 2013, le recourant n'a pas procédé au contrôle de ses installations, malgré l'octroi de plusieurs délais et l'envoi par l'autorité inférieure d'une sommation l'avertissant, qu'en l'absence de réaction de sa part, elle exécuterait elle-même le contrôle exigé à ses frais. Ainsi, au jour du prononcé de la décision du 31 octobre 2014, le recourant n'avait toujours pas apporté la preuve que son installation électrique était en bon état de marche. Le fait que, par l'envoi du rapport de sécurité le 11 décembre 2014 - soit postérieurement à la décision attaquée du 31 octobre 2014 -, le recourant se soit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sans quoi le contrôle aurait été effectué par l'autorité inférieure, ce qui aurait engendré des frais d'exécution à charge de l'intéressé. Dans ces conditions, l'autorité inférieure était légitimée à rendre une décision d'exécution soumise à émolument, comme elle l'avait annoncé précédemment. Cela étant, et dans la mesure où le rapport de sécurité a depuis lors été déposé, le Tribunal de céans ne peut que constater que, de par le fait du recourant, le recours est devenu sans objet en ce qui concerne l'exécution par substitution.</w:t>
      </w:r>
    </w:p>
    <w:p>
      <w:r>
        <w:rPr>
          <w:b/>
        </w:rPr>
        <w:t>E. 4</w:t>
      </w:r>
    </w:p>
    <w:p>
      <w:r>
        <w:t>Il sied enfin d'examiner si l'émolument de 700 francs mis à la charge du recourant par l'autorité inférieure est en l'occurrence fondé.</w:t>
      </w:r>
    </w:p>
    <w:p>
      <w:r>
        <w:rPr>
          <w:b/>
        </w:rPr>
        <w:t>E. 4.1</w:t>
      </w:r>
    </w:p>
    <w:p>
      <w:r>
        <w:t>A ce sujet, l'on rappellera tout d'abord que l'émolument en cause ne constitue pas une "amende" mais uniquement une somme, soumise au large pouvoir d'appréciation de l'ESTI dans le cadre légal, destinée à couvrir les frais d'établissement de la décision attaquée (cf. art. 9 al. 1 2ème phrase de l'ordonnance sur l'Inspection fédérale des installations à courant fort du 7 décembre 1992 [RS 734.24] en relation avec l'art. 41 OIBT; arrêt du Tribunal administratif fédéral A 2863/2013 du 20 janvier 2014 consid. 6 et réf. cit.)</w:t>
      </w:r>
    </w:p>
    <w:p>
      <w:r>
        <w:rPr>
          <w:b/>
        </w:rPr>
        <w:t>E. 4.2</w:t>
      </w:r>
    </w:p>
    <w:p>
      <w:r>
        <w:t>Or en l'occurrence, l'émolument prélevé est fondé aussi bien quant à son principe que quant à son montant. Tout d'abord, c'est à juste titre que l'ESTI a rendu une décision d'exécution par substitution, dès lors qu'elle ne parvenait pas - malgré une première décision, plusieurs rappels ainsi qu'une sommation - à obtenir du recourant qu'il lui remette le rapport de sécurité relatif à son installation électrique (cf. art. 36 al. 3 et 40 al. 3 OIBT). Le fait, en particulier, que le rapport de sécurité ait entre temps été déposé n'y change rien, puisque l'autorité inférieure avait déjà fourni, à bon droit, l'activité pour laquelle l'émolument a été perçu. Quant au montant fixé, il se situe au niveau inférieur de l'échelle (max. 1'500 francs jusqu'au 30 novembre 2013 [RO 2002 128]; max. 3'000 francs depuis le 1er décembre 2013 [RO 2013 3509]) prévue à l'art. 9 al. 1 de l'ordonnance sur l'Inspection fédérale des installations à courant fort (cf. notamment: arrêts du Tribunal administratif fédéral A-735/2013 du 23 mai 2013 consid. 4, A 6259/2012 du 22 avril 2013 consid. 3.4 et A 822/2012 du 12 mars 2013 consid. 4.4). Le recours doit donc être rejeté sur ce point.</w:t>
      </w:r>
    </w:p>
    <w:p>
      <w:r>
        <w:rPr>
          <w:b/>
        </w:rPr>
        <w:t>E. 5</w:t>
      </w:r>
    </w:p>
    <w:p>
      <w:r>
        <w:t>Au vu de ce qui précède, le recours, pour autant que recevable, doit être rejeté, dans la mesure où il n'est pas devenu sans objet.</w:t>
      </w:r>
    </w:p>
    <w:p>
      <w:r>
        <w:rPr>
          <w:b/>
        </w:rPr>
        <w:t>E. 6</w:t>
      </w:r>
    </w:p>
    <w:p>
      <w:r>
        <w:t>En application de l'art. 63 al. 1 PA et des art. 2 et 4 du règlement du 21 février 2008 concernant les frais, dépens et indemnités fixés par le Tribunal administratif fédéral (FITAF, RS 173.320.2), les frais de procédure, arrêtés à 800 francs, sont mis à la charge du recourant. Ils seront prélevés sur l'avance de frais du même montant déjà effectuée. Dans la mesure où le recourant succombe, il n'y a pas lieu de lui allouer une indemnité à titre de dépens (art. 64 al. 1 PA a contrario). L'autorité inférieure n'y a elle-même pas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