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A-6478/2012 vom 17. April 2013</w:t>
      </w:r>
    </w:p>
    <w:p>
      <w:r>
        <w:t>Bundesverwaltungsgericht, 2013-04-17, DE</w:t>
      </w:r>
    </w:p>
    <w:p>
      <w:r>
        <w:rPr>
          <w:b/>
        </w:rPr>
        <w:t xml:space="preserve">Quelle: </w:t>
      </w:r>
      <w:r>
        <w:t>https://mcp.opencaselaw.ch/entscheid/bvger_A-6478_2012</w:t>
      </w:r>
    </w:p>
    <w:p>
      <w:r>
        <w:t>FR: TAF A-6478/2012 du 17 avril 2013</w:t>
      </w:r>
    </w:p>
    <w:p>
      <w:r>
        <w:t>IT: TAF A-6478/2012 del 17 aprile 2013</w:t>
      </w:r>
    </w:p>
    <w:p>
      <w:pPr>
        <w:pStyle w:val="Heading2"/>
      </w:pPr>
      <w:r>
        <w:t>Regeste</w:t>
      </w:r>
    </w:p>
    <w:p>
      <w:r>
        <w:t>Amtshilfe</w:t>
      </w:r>
    </w:p>
    <w:p>
      <w:pPr>
        <w:pStyle w:val="Heading2"/>
      </w:pPr>
      <w:r>
        <w:t>Erwägungen</w:t>
      </w:r>
    </w:p>
    <w:p>
      <w:r>
        <w:rPr>
          <w:b/>
        </w:rPr>
        <w:t>E. 1.1</w:t>
      </w:r>
    </w:p>
    <w:p>
      <w:r>
        <w:t>Dem vorliegenden Verfahren liegt ein Amtshilfegesuch des IRS gestützt auf Art. 26 Ziff. 1 DBA-USA 96 zugrunde. Die Durchführung der mit diesem Abkommen vereinbarten Bestimmungen richtet sich nach der Verordnung vom 15. Juni 1998 zum schweizerisch-amerikanischen Doppelbesteuerungsabkommen vom 2. Oktober 1996 (SR 672.933.61, Vo DBA-USA; vgl. Urteil des Bundesverwaltungsgerichts A-737/2012 vom 5. April 2012 E. 1.1 mit Hinweisen). Diese gilt vorliegend weiterhin, obwohl auf den 1. Februar 2013 das Bundesgesetz vom 28. September 2012 über die internationale Amtshilfe in Steuersachen (Steueramtshilfegesetz, StAhiG; SR 672.5) in Kraft getreten ist (vgl. Art. 24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 Der Beschwerdeführer erfüllt als Verfügungsadressat die Voraussetzungen der Beschwerdebefugnis nach Art. 48 Abs. 1 VwVG. Die Beschwerde wurde zudem form- und fristgerecht eingereicht, weshalb auf sie einzutreten ist.</w:t>
      </w:r>
    </w:p>
    <w:p>
      <w:r>
        <w:rPr>
          <w:b/>
        </w:rPr>
        <w:t>E. 2.1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(Urteile des Bundesgerichts 2A.608/2005 vom 10. August 2006 E. 1, 2A.430/2005 vom 12 April 2006 E. 4.1, 2A.352/2005 vom 6. Januar 2006 E. 1, 2A.233/2003 vom 22. Dezember 2003 E. 3.2; Urteile des Bundesverwaltungsgerichts A-2866/2011 vom 12. Dezember 2011 E. 3.1.1; A-5529/2008 vom 26. Januar 2009 E. 3 je mit Hinweis auf die Botschaft des Bundesrates vom 10. März 1997 über ein Doppelbesteuerungsabkommen mit den Vereinigten Staaten von Amerika, BBl 1997 II 1085, S. 1099; vgl. dies aufnehmend auch die Überschrift vor Art. 20c Vo DBA-USA: «Informationsaustausch bei Verdacht auf Abgabebetrug»).</w:t>
      </w:r>
    </w:p>
    <w:p>
      <w:r>
        <w:rPr>
          <w:b/>
        </w:rPr>
        <w:t>E. 2.2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Urteil des Bundesverwaltungsgerichts A-737/2012 vom 5. April 2012 E. 7.5.1.2 und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 des Bundesgerichts 2A.250/2001 vom 6. Februar 2002 E. 5a, in: Die Praxis des Bundesgerichts [Pra] 2002 Nr. 52 S. 283 ff., S. 288 f., zusammengefasst in: Steuer Revue [StR] 57/2002 S. 410 f.; Urteil des Bundesgerichts 2A.551/2001 vom 12. April 2002 E. 3, in: Revue de droit administratif et de droit fiscal [RDAF] 2002 II S. 303 ff., S. 308 f.).</w:t>
      </w:r>
    </w:p>
    <w:p>
      <w:r>
        <w:rPr>
          <w:b/>
        </w:rPr>
        <w:t>E. 3.1</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noch nicht zu prüfen, ob die Voraussetzungen des Informationsaustausches erfüllt sind oder nicht. Erst in der Schlussverfügung im Sinn von Art. 20j Abs. 1 Vo DBA-USA hat sich die ESTV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Urteil des Bundesverwaltungsgerichts A-7789/2009 vom 21. Januar 2010 [auszugsweise publiziert in: BVGE 2010/7] E. 2.2). Haben sich hinreichende Anhaltspunkte dafür ergeben, dass der inkriminierte Sachverhalt erfüllt sein könnte, ist der Tatverdacht zu bejahen; die Amtshilfe ist nur dann zu verweigern, wenn es dem vom Amtshilfeverfahren Betroffenen gelingt, den begründeten Tatverdacht mittels Urkunden klarerweise und entscheidend zu entkräften (Urteile des Bundesverwaltungsgerichts A-2866/2011 vom 12. Dezember 2011 E. 5.2, A-6674/2010 vom 27. Oktober 2011 E. 2.1).</w:t>
      </w:r>
    </w:p>
    <w:p>
      <w:r>
        <w:rPr>
          <w:b/>
        </w:rPr>
        <w:t>E. 3.2</w:t>
      </w:r>
    </w:p>
    <w:p>
      <w:r>
        <w:t>Nach dem Gesagten hat die ESTV kein eigentliches Beweisverfahren durchzuführen. Sie kann (und muss allenfalls) eigene Abklärungen vornehmen zur Frage, ob der Verdacht auf Betrugsdelikte und dergleichen hinreichend begründet scheint, und sie hat vor Übermittlung der Dokumente an den ersuchenden Staat zu prüfen, ob diese zum Beweis des im Amtshilfegesuch geäusserten Verdachts geeignet sind. Damit soll verhindert werden, dass sich die ersuchende Behörde unter dem Deckmantel eines von ihr ohne Vorhandensein von Verdachtsmomenten lediglich behaupteten Abgabebetrugs (dazu nachfolgend E. 4) Beweise verschafft, die zur Ahndung anderer nicht amtshilfefähiger Fiskaldelikte dienen sollen (vgl. BGE 125 II 250 E. 5b; Peter Popp, Grundzüge der internationalen Rechtshilfe in Strafsachen, Basel 2001, Rz. 483 S. 330). Die Auskunft ist zu erteilen, wenn die im Zeitpunkt des Entscheids über das Gesuch feststehenden Tatsachen den Verdacht auf Betrugsdelikte und dergleichen erhärten (BGE 96 I 737 E. 3e; Urteile des Bundesgerichts 2A.233/2003 vom 22. Dezember 2003 E. 5, zusammengefasst in: StR 59/2004 S. 475 f., 2A.608/2005 vom 10. August 2006 E. 2; Urteil des Bundesverwaltungsgerichts A-5529/2008 vom 26. Januar 2009 E. 4.2 mit Hinweisen). Ob die vom Amtshilfegesuch betroffene Person die ihr vorgeworfenen Handlungen tatsächlich begangen hat, bildet nicht Gegenstand des Amtshilfeverfahrens, sondern ist im Rahmen der Steuerstrafuntersuchung im ersuchenden Staat zu prüfen (Urteil des Bundesverwaltungsgerichts A-6011/2012 vom 13. März 2013 E. 7.1.2 mit Hinweisen).</w:t>
      </w:r>
    </w:p>
    <w:p>
      <w:r>
        <w:rPr>
          <w:b/>
        </w:rPr>
        <w:t>E. 4.1</w:t>
      </w:r>
    </w:p>
    <w:p>
      <w:r>
        <w:t>Voraussetzung zur Gewährung der Amtshilfe ist - wie bereits erwähnt (E. 2.1 und 3) - ein begründeter Verdacht auf «Betrugsdelikte und dergleichen» im Sinn von Art. 26 DBA-USA 96. Das Bundesverwaltungsgericht hielt in ständiger Rechtsprechung gestützt auf eine Auslegung von Art. 26 DBA-USA 96 gemäss Art. 31 und 32 des Wiener Übereinkommens vom 23. Mai 1969 über das Recht der Verträge (VRK, SR 0.111; vgl. dazu ausführlich BVGE 2010/7 E. 3.5; Oliver Dörr, in: Dörr/Schmalenbach [Hrsg.], Vienna Convention on the Law of Treaties, A Commentary, Berlin Heidelberg 2012, Art. 31 N. 6 f. und N. 8 ff., Art. 32 N. 2 f. und N. 9 ff.) und in Übereinstimmung mit der Rechtsprechung des Bundesgerichts fest, dass unter den Begriff «Betrugsdelikte und dergleichen» Handlungen fallen, die entweder - nach schweizerischer Terminologie - einen Steuerbetrug nach Art. 186 des Bundesgesetzes vom 14. Dezember 1990 über die direkte Bundessteuer (DBG, SR 642.11) darstellen oder das Element der Arglist, wie es beim Abgabebetrug gemäss Art. 14 Abs. 2 des Bundesgesetzes vom 22. März 1974 über das Verwaltungsstrafrecht (VStrR, SR 313.0) verwendet wird, enthalten (ausführlich dazu: Urteil des Bundesverwaltungsgerichts A-737/2012 vom 5. April 2012 E. 7.1 bis 7.4 und 7.6).</w:t>
      </w:r>
    </w:p>
    <w:p>
      <w:r>
        <w:rPr>
          <w:b/>
        </w:rPr>
        <w:t>E. 4.2</w:t>
      </w:r>
    </w:p>
    <w:p>
      <w:r>
        <w:t>Des Weiteren kam das Bundesverwaltungsgericht zum Schluss, im spezifischen Kontext des so genannten Qualified Intermediary (QI) Systems (QI-System), in welchem Banken mit dem IRS ein entsprechendes Abkommen geschlossen haben und damit als QI gelten, werde ein Vertrauensverhältnis zwischen den Banken und dem IRS geschaffen. Dieses basiere vereinfacht gesagt darauf, dass die Banken dem IRS gewisse Informationen über in den USA steuerpflichtige Personen mitzuteilen hätten oder auf den von diesen Personen erzielten Kapitalgewinnen eine Quellensteuer zurückbehalten müssten (ausführlich zum QI-System: Urteile des Bundesverwaltungsgerichts A-737/2012 vom 5. April 2012 E. 7.5, A-2866/2011 vom 12. Dezember 2011 E. 7.5, A-7342/2008 und A-7426/2008 vom 5. März 2009 E. 5.5.2). In gewissen Konstellationen sei es somit möglich, dass der Bankkunde - zusammen mit der Bank oder diese als Tatmittlerin ausnutzend (zur mittelbaren Täterschaft: Urteil des Bundesverwaltungsgerichts A-737/2012 vom 5. April 2012 E. 7.5.7) - das Vertrauen des IRS in das korrekte Verhalten der Bank ausnutze, um diesen zu täuschen. Dies sei insbesondere dann der Fall, wenn falsche Formulare vorlägen, wobei hier ein falsch ausgefülltes Formular W-8BEN im Vordergrund stehe (Urteil des Bundesverwaltungsgerichts A-737/2012 vom 5. April 2012 E. 7.5.7 mit Hinweisen). Das Bundesverwaltungsgericht hat in konstanter Rechtsprechung solche Handlungsweisen als relevant für die Frage erachtet, ob ein Tatverdacht auf Betrugsdelikte und dergleichen gegeben ist (Urteile des Bundesverwaltungsgerichts A-737/2012 vom 5. April 2012 E. 8.1.2, A 2866/2011 vom 12. Dezember 2011 E. 10.5.1, A-7342/2008 und A-7426/2008 vom 5. März 2009 E. 5.5.2.1, 5.5.2.4, 5.5.3.4, 5.5.4).</w:t>
      </w:r>
    </w:p>
    <w:p>
      <w:r>
        <w:rPr>
          <w:b/>
        </w:rPr>
        <w:t>E. 5.1</w:t>
      </w:r>
    </w:p>
    <w:p>
      <w:r>
        <w:t>In Bezug auf die inhaltlichen Anforderungen, denen ein Amtshilfegesuch zu genügen hat, enthalten weder Art. 26 DBA-USA 96 noch die Vo DBA-USA Vorgaben. Das Bundesverwaltungsgericht hat diesbezüglich eine analoge Anwendung der Grundsätze über die internationale Rechtshilfe auch beim Informationsaustausch nach Art. 26 DBA-USA 96 als sachgerecht erachtet (Urteile des Bundesverwaltungsgerichts A-6011/2012 vom 13. März 2013 E. 7.1.1, A-737/2012 vom 5. April 2012 E. 6.1.1, A-4013/2010 vom 15. Juli 2010 [auszugsweise publiziert in BVGE 2010/40] E. 7.2.1). Demgemäss hat ein Amtshilfegesuch in sinngemässer Anwendung von Art. 28 des Bundesgesetzes vom 20. März 1981 über die internationale Rechtshilfe in Strafsachen (Rechtshilfegesetz, IRSG, SR 351.1), die Gesuchstellerin und die für das Verfahren zuständige Behörde ebenso zu bezeichnen, wie den Gegenstand und den Grund des Ersuchens. Des Weiteren hat das Gesuch möglichst genaue und vollständige Angaben über die Person zu enthalten, gegen die sich das Verfahren richtet. Zudem muss die ersuchende Behörde die gesetzlichen Grundlagen der Untersuchung und den relevanten Sachverhalt darstellen und die gewünschten Auskünfte bzw. Unterlagen konkret bezeichnen. Hingegen würde es Sinn und Zweck der Rechts- wie der Amtshilfe zuwider laufen, wenn verlangt würde, dass der massgebliche Sachverhalt im Amtshilfegesuch bereits lückenlos und völlig widerspruchsfrei darzulegen ist. Denn erst die Informationen und Unterlagen, die sich im ersuchten Staat befinden, sollen bisher im Dunkeln gebliebene Punkte klären (BGE 117 Ib 64 E. 5c mit Hinweisen; Urteil des Bundesverwaltungsgerichts A-6011/2012 vom 13. März 2013 E. 7.1.1 mit Hinweis). Gegenüber Rechtshilfegesuchen in anderen Fällen werden an Rechtshilfegesuche betreffend Abgabebetrug erhöhte Anforderungen an die Begründung gestellt (Carlo Lombardini, Droit bancaire suisse, 2. Aufl., Zürich/Basel/Genf 2008, S. 1072 Rz. 34 mit Hinweisen). Die erhöhten Anforderungen betreffen namentlich die Frage, ob ein begründeter Verdacht auf die Tatbestandsmerkmale von «Betrugsdelikte[n] und dergleichen» gegeben ist. Die ESTV ist an die Darstellung des Sachverhalts im Ersuchen insoweit gebunden, als diese nicht wegen offensichtlicher Fehler, Lücken oder Widersprüche sofort entkräftet werden kann (statt vieler: BGE 128 II 407 E. 5.2.1 [zur Amtshilfe in Börsensachen]; Urteil des Bundesverwaltungsgerichts A-737/2012 vom 5. April 2012 E. 6.1.2 mit weiteren Hinweisen).</w:t>
      </w:r>
    </w:p>
    <w:p>
      <w:r>
        <w:rPr>
          <w:b/>
        </w:rPr>
        <w:t>E. 5.2.1</w:t>
      </w:r>
    </w:p>
    <w:p>
      <w:r>
        <w:t>Gemäss dem analog heranzuziehenden Art. 28 Abs. 2 Bst. d IRSG muss das Amtshilfegesuch möglichst genaue und vollständige Angaben über die Person enthalten, gegen die sich das Verfahren richtet. Diesbezüglich hat das Bundesverwaltungsgericht bereits mehrfach festgehalten, dass es nicht erforderlich ist, dass die untersuchende Steuerbehörde die Namen von Steuerpflichtigen, die allenfalls Steuerdelikte begangen haben, im Amtshilfegesuch bereits nennen kann (Urteil des Bundesverwaltungsgerichts A-6011/2012 vom 13. März 2013 E. 7.2.1 mit Hinweisen). Vielmehr genügen auch im Rahmen des Informationsaustausches gemäss Art. 26 DBA-USA 96 Verdachtsmomente auf das Vorliegen einer amtshilfefähigen Straftat (Urteile des Bundesverwaltungsgerichts A-737/2012 vom 5. April 2012 E. 6.2.2, A-7342/2008 und A-7426/2008 vom 5. März 2009 E. 4.3.4, je mit Hinweisen). Demgemäss erachtete das Bundesverwaltungsgericht auch Gruppenersuchen gestützt auf die vorliegend anwendbare, ursprüngliche Fassung des DBA-USA 96 als möglich (Urteile des Bundesverwaltungsgerichts A-6011/2011 vom 13. März 2013 E. 7.3, A-737/2012 vom 5. April 2012 E. 6.2.1 f. mit Hinweisen). Solche Ersuchen dürfen jedoch nicht gegen das Verbot der sog. «fishing expeditions» verstossen.</w:t>
      </w:r>
    </w:p>
    <w:p>
      <w:r>
        <w:rPr>
          <w:b/>
        </w:rPr>
        <w:t>E. 5.2.2</w:t>
      </w:r>
    </w:p>
    <w:p>
      <w:r>
        <w:t>Das Verbot der «fishing expeditions» ist Ausdruck des Verhältnismässigkeitsprinzips (Giovanni Molo, Die neue Trennungslinie bei der Amtshilfe in Steuersachen, Das Verbot der fishing expeditions und die formellen Anforderungen an das Gesuch, in: Archiv für schweizerisches Abgaberecht [ASA] 80, S. 143 ff., 152), das als verfassungsmässiger Grundsatz staatlichen Handelns zwingend zu berücksichtigen ist (Ulrich Häfelin/Georg Müller/Felix Uhlmann, Allgemeines Verwaltungsrecht, 6. Aufl., Zürich/St. Gallen 2010, Rz. 583 und 585; Dominique Christin/Fabrice Kuhn, Entraide fiscale internationale - tour d'horizon de la jurisprudence du Tribunal administratif fédéral, in: Schweizerische Zeitschrift für Wirtschafts- und Finanzmarktrecht [SZW] 2012, S. 241 ff., 244).</w:t>
      </w:r>
    </w:p>
    <w:p>
      <w:r>
        <w:rPr>
          <w:b/>
        </w:rPr>
        <w:t>E. 5.2.2.1</w:t>
      </w:r>
    </w:p>
    <w:p>
      <w:r>
        <w:t>Die OECD umschreibt den Begriff «fishing expeditions» als Anfragen aufs Geratewohl ohne konkrete Verdachtsmomente (ausführlich dazu: Urteil des Bundesverwaltungsgerichts A-6011/2012 vom 13. März 2013 E. 7.4.1 auch zum Folgenden). Dabei dient das Kriterium der voraussichtlichen Erheblichkeit («foreseeable relevence», «pertinence vraisemblable») einer verlangten Information bzw. Unterlage der Balance zwischen dem angestrebten möglichst weitgehenden Austausch von Informationen und einer unerlaubten «fishing expedition». Mit dem Verhältnismässigkeitsprinzip nicht vereinbar wäre es, ein Ersuchen gutzuheissen, wenn die verlangten Handlungen in keiner Beziehung zur verfolgten Straftat stehen und/oder offensichtlich ungeeignet sind, die Untersuchung vorankommen zu lassen.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w:t>
      </w:r>
    </w:p>
    <w:p>
      <w:r>
        <w:rPr>
          <w:b/>
        </w:rPr>
        <w:t>E. 5.2.2.2</w:t>
      </w:r>
    </w:p>
    <w:p>
      <w:r>
        <w:t>In Bezug auf Gruppenanfragen bedeutet das Verbot der «fishing expeditions», dass der ersuchende Staat die Hinweise auf die betroffene Person so genau und vollständig wie möglich zu formulieren hat, um die Leistung von Amtshilfe zu erleichtern (vgl. Curzio Toffoli, Adeguamento dei criteri per l'identificazione della «persona interessata» e del «detentore delle informazioni» nel quadro della [nuova] assistenza amministrativa internazionale in materia fiscale adottata dalla Svizzera. Sintesi di un percorso di fatica e dolore, in: Rivista ticinese di diritto [RtiD] I-2011, S. 603 ff., 624). Nennt ein Ersuchen keine Namen, sind die übrigen Umstände umso konkreter zu beschreiben (vgl. Peter Honegger/Andreas Kolb, Amts- und Rechtshilfe: 10 Aktuelle Fragen, in: ASA 77, S. 789 ff., 799 f.). An den Detaillierungsgrad der Sachverhaltsumschreibung sind somit bei einem Gruppenersuchen höhere Anforderungen zu stellen als wenn die Namen genannt sind (Urteil des Bundesverwaltungsgerichts A-6011/2012 vom 13. März 2013 E. 7.4.3). In diesem Zusammenhang ist auch Art. 1 Abs. 2 des Bundesbeschlusses vom 16. März 2012 über eine Ergänzung des Doppelbesteuerungsabkommens zwischen der Schweiz und den Vereinigten Staaten von Amerika (in: BBl 2012 3511; noch nicht in Kraft; zu dessen Relevanz für die Beurteilung des vorliegenden Amtshilfegesuchs: Urteil des Bundesverwaltungsgerichts A-6011/2012 vom 13. März 2013 E. 7.3) von Bedeutung, der wie folgt lautet: «Die Identifikation gemäss Absatz 1 Buchstabe a kann auch durch die Umschreibung eines Verhaltensmusters geschehen, aufgrund dessen davon auszugehen ist, dass die steuerpflichtigen Personen, die sich nach diesem Muster verhalten haben, ihren gesetzlichen Verpflichtungen nicht nachgekommen sind. Steuerpflichtige Personen dürfen jedoch nur dann auf diese Weise identifiziert werden, wenn der Informationsinhaber oder seine Mitarbeitenden zu solchem Verhalten in erheblicher Weise beigetragen haben.» Das Verhalten des Informationsinhabers ist bei Gruppenanfragen deshalb relevant, weil nachvollziehbar sein muss, weshalb die ersuchende Behörde der Ansicht ist, voraussichtlich erhebliche Unterlagen befänden sich beim genannten (und nicht bei einem anderen) Informationsinhaber (Urteil des Bundesverwaltungsgerichts A-6011/2012 vom 13. März 2013 E. 7.4; Samuele Vorpe/Giordano Macchi/Giovanni Molo, Il nuovo standard OCSE in materia di assistenza amministrativa ammette le domande raggruppate, in: RtiD II-2012, S. 727 ff., 739 f.).</w:t>
      </w:r>
    </w:p>
    <w:p>
      <w:r>
        <w:rPr>
          <w:b/>
        </w:rPr>
        <w:t>E. 5.2.3</w:t>
      </w:r>
    </w:p>
    <w:p>
      <w:r>
        <w:t>Schliesslich dient das Erfordernis einer detaillierten Sachverhaltsdarstellung bei Gruppenanfragen nicht nur der Abgrenzung zur verbotenen «fishing expedition». Erhöhte Anforderungen an den Detaillierungsgrad des im Amtshilfeersuchen umschriebenen Sachverhaltes ergeben sich auch aus dem Umstand, dass der Informationsinhaber aufgrund des Ersuchens bzw. der darauf basierenden Editionsverfügung der ESTV in die Lage versetzt werden muss, die vom Gesuch betroffenen Personen zu ermitteln (Urteil des Bundesverwaltungsgerichts A-6011/2012 vom 13. März 2013 E. 7.5; vgl. auch Robert Waldburger, Neue Amtshilfebestimmungen in schweizerischen Doppelbesteuerungsabkommen, Verzicht auf das unbedingte Erfordernis der Nennung des Namens der Informationsinhaberin im Zusatzabkommen zum DBA-F und zur Umschreibung der Identität der betroffenen Person im Zusatzprotokoll zum DBA-US - Probleme mit sog. fishing expeditions?, in: IFF Forum für Steuerrecht 2009, S. 275 ff., S. 281 [allerdings nicht zu Gruppenanfragen, sondern allgemein zur Identifizierung]).</w:t>
      </w:r>
    </w:p>
    <w:p>
      <w:r>
        <w:rPr>
          <w:b/>
        </w:rPr>
        <w:t>E. 5.3</w:t>
      </w:r>
    </w:p>
    <w:p>
      <w:r>
        <w:t>In Art. 26 DBA-USA 96 wird die Angabe des Namens des Informationsinhabers nicht verlangt. Auch das mit dem Abkommen zusammen abgeschlossene Protokoll schweigt sich darüber aus. Da ein Amtshilfegesuch dem Verhältnismässigkeitsprinzip entsprechen und zudem praktikabel sein muss, muss der Informationsinhaber - wie die betroffene Person - mit einem für den ersuchten Staat zumutbaren Aufwand identifiziert werden können. Ein Amtshilfegesuch kann sich zudem auf mehrere Informationsinhaber beziehen. Es muss demnach als zulässig erachtet werden, wenn in einem Gesuch Informationen verlangt werden, die bei mehreren namentlich genannten oder identifizierbaren Informationsinhabern liegen (Urteil des Bundesverwaltungsgerichts A-6011/2012 vom 13. März 2013 E. 9.1).</w:t>
      </w:r>
    </w:p>
    <w:p>
      <w:r>
        <w:rPr>
          <w:b/>
        </w:rPr>
        <w:t>E. 6</w:t>
      </w:r>
    </w:p>
    <w:p>
      <w:r>
        <w:t>Das Bundesverwaltungsgericht hat unlängst das Amtshilfegesuch des IRS vom 3. Juli 2012 in formeller und materieller Hinsicht als den rechtlichen Anforderungen genügend erachtet und kam zum Schluss, dass gestützt auf dieses Gesuch Amtshilfe zu leisten ist (Urteil des Bundesverwaltungsgerichts A-6011/2012 vom 13. März 2013 E. 11). Insbesondere beurteilte das Gericht die im Amtshilfegesuch vom 3. Juli 2012 genannten Auswahlkriterien als geeignet, um Personen zu identifizieren, bei denen der Verdacht besteht, sie hätten ein amtshilfefähiges Delikt begangen.</w:t>
      </w:r>
    </w:p>
    <w:p>
      <w:r>
        <w:rPr>
          <w:b/>
        </w:rPr>
        <w:t>E. 6.1</w:t>
      </w:r>
    </w:p>
    <w:p>
      <w:r>
        <w:t>Die folgenden Ausführungen beschränken sich auf zwei Haupt-Kritikpunkte des Beschwerdeführers am Amtshilfegesuch des IRS vom 3. Juli 2012. Im Übrigen, namentlich für die Frage der sog. «fishing expeditions», wird auf die Erwägungen im genannten Urteil A-6011/2012 vom 13. März 2012 verwiesen.</w:t>
      </w:r>
    </w:p>
    <w:p>
      <w:r>
        <w:rPr>
          <w:b/>
        </w:rPr>
        <w:t>E. 6.1.1</w:t>
      </w:r>
    </w:p>
    <w:p>
      <w:r>
        <w:t>Der Beschwerdeführer argumentiert, dass vorliegend kein Verdacht auf Steuerbetrug oder dergleichen gegeben sei. Das Verhalten von Kunden, die im Formular W-8BEN und im Formular A unterschiedliche wirtschaftlich Berechtigte genannt hätten, könne nicht als arglistig oder täuschend taxiert werden. Nach dem massgebenden amerikanischen Steuerrecht sei anerkannt, dass sog. 'per-se-Gesellschaften' selbst als wirtschaftlich Berechtigte ihrer Vermögenswerte betrachtet würden und dies auch im Formular W-8BEN so deklarieren dürften. Mit diesem Argument hat sich das Bundesverwaltungsgericht bereits in seinem Urteil A-737/2012 vom 5. April 2012 E. 7.5.5 ff. umfassend auseinander gesetzt. Es kam zum Schluss, dass die dogmatische Trennung zwischen einer korrekt errichteten selbständigen juristischen Person und den an ihr Berechtigten grundsätzlich auch steuerlich zu akzeptieren sei. Insofern vermöge ein Widerspruch zwischen dem Formular W-8BEN und dem Formular A betreffend die wirtschaftliche Berechtigung für sich allein keinen hinreichenden Verdacht auf «tax fraud or the like» zu begründen. Immerhin könne aber ein solcher Widerspruch dann den Verdacht auf ein amtshilfefähiges Delikt begründen, wenn weitere Elemente hinzutreten. Dies sei namentlich dann der Fall, wenn sich zusätzliche Anhaltspunkte dafür ergeben, dass die eigenständige Struktur der Gesellschaft durch die mutmasslich wirtschaftlich berechtigte natürliche Person missachtet wurde. Im Amtshilfegesuch des IRS vom 3. Juli 2012 erschöpft sich der Verdacht auf «Betrugsdelikte und dergleichen» jedoch nicht im Widerspruch zwischen den beiden genannten Formularen, sondern es werden weitere Kriterien aufgezählt, die zusammen mit den abweichenden Angaben in den Formularen einen Tatverdacht bilden (siehe nachfolgend E. 6.2). Das Argument des Beschwerdeführers, das sich lediglich mit dem Widerspruch zwischen den Formularen auseinander setzt, stösst damit ins Leere.</w:t>
      </w:r>
    </w:p>
    <w:p>
      <w:r>
        <w:rPr>
          <w:b/>
        </w:rPr>
        <w:t>E. 6.1.2</w:t>
      </w:r>
    </w:p>
    <w:p>
      <w:r>
        <w:t>Was die Frage der Bezeichnung des Informationsinhabers betrifft (E. 5.3), ist nicht zu beanstanden, dass der IRS sein Gesuch nicht nur betreffend Kunden der Credit Suisse stellt, sondern alle Kunden der Credit Suisse Gruppe einbezieht. Dies gilt umso mehr, als im hier relevanten Kontext des QI-Systems konsolidierte Revisionen («Audits») für Firmengruppen möglich sind (vgl. Zirkular Nr. 7216 der Schweizerischen Bankiervereinigung an die Mitgliedbanken vom 29. November 2002, veröffentlicht in: Pestalozzi/Lachenal/Patry [bearbeitet von Silvia Zimmermann unter Mitarbeit von Marion Vollenweider], Rechtsbuch der schweizerischen Bundessteuern, Therwil [Nachtragssammlung], Band 4, Kennziffer I B h 68, S. 5 f. sowie die «Audit Guidance for External Auditors of Qualified Intermediaries», ebd., Kennziffer I B h 68 Beilage S. 7 f. und 16; siehe auch Zirkular 7132 der Schweizerischen Bankiervereinigung an die Mitgliedbanken vom 24. Oktober 2005, ebd., Kennziffer I B h 77 S. 5 f.), diese also zusammen betrachtet werden. Im vorliegenden Fall lagen die Informationen überdies ohnehin bei der CS selbst, als das Gesuch am 3. Juli 2012 an die Schweiz gerichtet wurde. Als Informationsinhaberin hat sie auch sämtliche verlangten Unterlagen zu edieren. Auch ist es zunächst ihr Verhalten als Informationsinhaberin, das relevant ist. Vorliegend ist zudem zu beachten, dass sowohl die Clariden Leu AG als auch - davor - die Clariden Bank (nahezu hundertprozentige) Tochtergesellschaften der Credit Suisse AG waren. Sie standen demnach unter einheitlicher Leitung. Schliesslich macht der IRS im Amtshilfegesuch geltend, dass er über Informationen zu verschiedenen CS-Einheiten verfügt (vgl. Sachverhalt Bst. C.a; Urteil des Bundesverwaltungsgerichts A-6011/2012 vom 13. März 2013 E. 9.2). Nach dem Gesagten erweist sich das Amtshilfegesuch auch in Bezug auf die Bezeichnung des Informationsinhabers als den Anforderungen genügend und es können namentlich auch Informationen betreffend Konten, die bei der Clariden Bank bzw. der Clariden Leu AG gehalten wurden, Gegenstand des Amtshilfeverfahrens sein. Insofern erweist sich die Kritik des Beschwerdeführers, wonach das ihn betreffende bei der Clariden Bank bzw. der Clariden Leu AG (und nicht bei der CS) geführte Konto, nicht offen zu legen sei, als unbegründet.</w:t>
      </w:r>
    </w:p>
    <w:p>
      <w:r>
        <w:rPr>
          <w:b/>
        </w:rPr>
        <w:t>E. 6.2</w:t>
      </w:r>
    </w:p>
    <w:p>
      <w:r>
        <w:t>Nach dem Gesagten ist die Amtshilfe gestützt auf das Ersuchen des IRS vom 3. Juli 2012 zu gewähren, wenn die dort genannten Kriterien, die einen Anfangsverdacht für das Vorliegen eines «Betrugsdelikts und dergleichen» begründen, gegeben sind, nämlich: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 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w:t>
      </w:r>
    </w:p>
    <w:p>
      <w:r>
        <w:rPr>
          <w:b/>
        </w:rPr>
        <w:t>E. 7</w:t>
      </w:r>
    </w:p>
    <w:p>
      <w:r>
        <w:t>Es bleibt zu prüfen, ob im Fall des Beschwerdeführers diese Voraussetzungen erfüllt sind.</w:t>
      </w:r>
    </w:p>
    <w:p>
      <w:r>
        <w:rPr>
          <w:b/>
        </w:rPr>
        <w:t>E. 7.1</w:t>
      </w:r>
    </w:p>
    <w:p>
      <w:r>
        <w:t>Unbestritten ist, dass das hier relevante Konto, welches am (...) 2006 bei der Clariden Bank eröffnet wurde, von einer Domizilgesellschaft gehalten wurde und dass der Saldo am (...) 2007 den Betrag von USD 50'000.-- überstieg. Ebenfalls steht fest, dass das Konto im relevanten Zeitraum US-Wertschriften enthielt. Weiter ist nicht bestritten, dass der Beschwerdeführer in den USA Wohnsitz hat und deshalb eine US-Person ist. Ebenfalls nicht bestritten ist, dass weder ein Formular W 9 noch ein Formular 1099 ausgefüllt wurde. Dies deckt sich mit der Aktenlage. Hingegen bestreitet der Beschwerdeführer, dass er am fraglichen Konto massgeblich wirtschaftlich berechtigt gewesen sei und die faktische Kontrolle darüber ausgeübt habe. Er bestreitet damit auch, dass in den Formularen A und W 8BEN bzw. dem entsprechenden Ersatzformular (Bankakten Paginiernummern ... und ...) unrichtige Angaben gemacht worden sind.</w:t>
      </w:r>
    </w:p>
    <w:p>
      <w:r>
        <w:rPr>
          <w:b/>
        </w:rPr>
        <w:t>E. 7.2</w:t>
      </w:r>
    </w:p>
    <w:p>
      <w:r>
        <w:t>Wer an einem Konto in Bezug auf Amtshilfeverfahren als wirtschaftlich berechtigte Person gilt, bestimmt sich nach einer «substance over form»-Betrachtung (grundlegend: BVGE 2011/6 E. 7.3.2 auch zum Folgenden). Dabei ist massgebend, inwiefern eine Person durch den formellen Rahmen hindurch die formell von der Gesellschaft gehaltenen Konten bzw. Depots wirtschaftlich kontrollieren und darüber verfügen konnte. In Bezug auf den Umfang der wirtschaftlichen Berechtigung erachtet das Bundesverwaltungsgericht auch eine anteilmässige wirtschaftliche Berechtigung an einem Konto als ausreichend um Amtshilfe zu leisten (Urteile des Bundesverwaltungsgerichts A-6853/2010 vom 19. Juli 2011 E. 4.6 mit Hinweisen, A-7027/2010 vom 28. April 2011 E. 5.4.2.2, A-3545/2010 vom 17. Januar 2011 E. 5.1 ff.). Nachfolgend wird nun geprüft, ob ein Widerspruch zwischen dem Formular W-8BEN und dem Formular A besteht (E. 7.2.1). Weiter ist zu prüfen, ob es Hinweise gibt, dass der Beschwerdeführer die Kontrolle über das Depot ausübte in Verletzung der «corporate governance» (nachfolgend E. 7.2.2). Schliesslich ist der Einwand des Beschwerdeführers zu behandeln, er sei nur zu 12,5 % am Konto berechtigt (nachfolgend E. 7.2.3).</w:t>
      </w:r>
    </w:p>
    <w:p>
      <w:r>
        <w:rPr>
          <w:b/>
        </w:rPr>
        <w:t>E. 7.2.1</w:t>
      </w:r>
    </w:p>
    <w:p>
      <w:r>
        <w:t>Im vorliegenden Fall wird der Beschwerdeführer als einziger wirtschaftlicher Berechtigter im Formular A genannt (Bankakten Paginiernummer ...), während auf dem Ersatzformular zum Formular W-8BEN die B._______ S.A. als «beneficiario final» bezeichnet und angekreuzt ist, es handle sich um eine steuerlich nicht transparente Gesellschaft (Bankakten Paginiernummer ...). Es besteht also objektiv ein Widerspruch zwischen den beiden Formularen.</w:t>
      </w:r>
    </w:p>
    <w:p>
      <w:r>
        <w:rPr>
          <w:b/>
        </w:rPr>
        <w:t>E. 7.2.2</w:t>
      </w:r>
    </w:p>
    <w:p>
      <w:r>
        <w:t>Aus den Bankakten ergibt sich weiter, dass der Beschwerdeführer am (...) 2006 eine umfassende Unterschriftsberechtigung (Einzelunterschrift) für das Konto der B._______ S.A. erhielt (Bankakten Paginiernummer ...). In der Folge war es in erster Linie der Beschwerdeführer, der die Bankkontakte pflegte. Namentlich erteilte er bis auf wenige Ausnahmen alle Aufträge für Zahlungen vom Konto der Gesellschaft (Bankakten Sektion «Client Correspondence», Paginiernummern ...). Aus der Formulierung einiger Aufträge (so insbesondere Bankakten Paginiernummer ... "...") muss man vermuten, dass die Zahlungen für persönliche Bedürfnisse erfolgten. Zudem verfügte nur der Beschwerdeführer über einen Internetzugang auf das Konto (Bankakten Paginiernummer ...). Und bei der Eröffnung eines weiteren Kontos am (...) 2008 wurde festgehalten, dass Korrespondenz nur gesendet werden durfte, wenn das Empfangsdatum vorher mit dem Beschwerdeführer abgesprochen wurde (Bankakten Paginiernummer ...). Schliesslich war es der Beschwerdeführer, der am (...) 2009 die Saldierung des Kontos in Auftrag gab (Bankakten Paginiernummer ...). Hingegen ergeben sich aus den Akten keinerlei Hinweise, dass diese Unterschriftsberechtigung aufgrund seiner gesellschaftsrechtlichen Stellung als Verwaltungsrat oder als Angestellter dieser Gesellschaft erteilt worden wäre. In den Gründungspapieren der B._______ S.A. vom (...) 2006 wird der Beschwerdeführer weder als «Director» noch als «Initial Officer» genannt (Bankakten Paginiernummer ...). Damit ergeben sich genügend Hinweise, dass der Beschwerdeführer die Struktur der Gesellschaft missachtete, indem er gegenüber der Bank über Vollmachten verfügte, die nicht gesellschaftsrechtlich begründet waren, und indem er der Bank Aufträge betreffend das Konto erteilte. Er hat deshalb für das vorliegende Amtshilfeverfahren als an dem von der B._______ S.A. gehaltenen Konto wirtschaftlich berechtigt zu gelten. Demzufolge besteht auch der Verdacht, dass das Ersatzformular zum Formular W 8BEN falsch ausgefüllt wurde, indem dort die B._______ S.A. und nicht der Beschwerdeführer als tatsächlich wirtschaftlich Berechtigter aufgeführt wurde.</w:t>
      </w:r>
    </w:p>
    <w:p>
      <w:r>
        <w:rPr>
          <w:b/>
        </w:rPr>
        <w:t>E. 7.2.3</w:t>
      </w:r>
    </w:p>
    <w:p>
      <w:r>
        <w:t>Der Beschwerdeführer bringt vor, die Vermögenswerte der B._______S.A. hätten ursprünglich seinem Vater, einem [nicht US-] Staatsangehörigen mit Wohnsitz [ausserhalb der USA], gehört. Nach dem Tod des Vaters im Jahr 2006 seien die Vermögenswerte an die Erben übergegangen. Dabei habe die Erbquote für die Ehefrau 50% betragen, für die vier Kinder, darunter der Beschwerdeführer, je 12.5%. Ausser ihm selbst sei keiner der Miterben eine US-Person. Der Beschwerdeführer habe im Namen und im Auftrag der Miterben die Verwaltung der geerbten Vermögenswerte bei der Clariden Leu AG überwacht, weil er sich mit Finanzanlagen auskenne. Dem Beschwerdeführer würden nur 12.5% der Vermögenswerte der B._______ S.A. zustehen. Die Gesellschaft werde daher nicht von einem amerikanischen Steuerpflichtigen beherrscht. Dies ergebe sich auch aus der Kundenidentifikation der Clariden Leu AG. Den Ausführungen des Beschwerdeführers ist entgegen zu halten, dass sich in den Bankakten keine Beweise für diese Behauptung finden lassen. Zwar wird im Rahmen der Kontoeröffnung bezüglich Herkunft der Vermögenswerte neben Einkünften aus selbständiger Tätigkeit im Finanzdienstleistungssektor eine Erbschaft des Vaters erwähnt (Bankakten Paginiernummern ...). Hingegen fehlen jegliche Hinweise darauf, dass der Beschwerdeführer an den in die B._______ S.A. eingebrachten bzw. den auf dem fraglichen Bankkonto gehaltenen Vermögenswerten tatsächlich nur zu einem bestimmten Prozentsatz berechtigt gewesen ist. Im Gegenteil, der Beschwerdeführer wird nicht nur auf dem Formular A, sondern auch im Bankblatt «Background Information (Client Profile)» als (einziger) wirtschaftlich Berechtigter genannt (Bankakten Paginiernummer ...). Ebenso wird er auf S. 3 der Informationen für die Kontoeröffnung als einziger wirtschaftlicher Berechtigter aufgeführt; die anderen drei Zeilen sind nicht ausgefüllt (Bankakten Paginiernummer ...). Anhaltspunkte, wonach der Beschwerdeführer das Vermögen auf dem Konto der B._______ S.A. im Namen und Auftrag seiner Geschwister bzw. seiner Mutter verwaltete, lassen sich den Akten dagegen nicht entnehmen. Im Übrigen reicht der Beschwerdeführer keinerlei Unterlagen ein, um die von ihm aufgestellte Behauptung zu untermauern. Aber selbst wenn der Beschwerdeführer am fraglichen Konto nur zusammen mit anderen Familienmitgliedern wirtschaftlich berechtigt gewesen wäre, spielt dies für den Entscheid, ob dem IRS Amtshilfe zu leisten ist, keine Rolle, denn auch eine anteilmässige wirtschaftliche Berechtigung genügt, um Amtshilfe zu leisten (E. 7.2). Letztlich ist es Sache der amerikanischen Steuerbehörden abzuklären, ob und gegebenenfalls in welchem Ausmass der Beschwerdeführer für die fraglichen Einkünfte in den USA steuerpflichtig ist.</w:t>
      </w:r>
    </w:p>
    <w:p>
      <w:r>
        <w:rPr>
          <w:b/>
        </w:rPr>
        <w:t>E. 7.3</w:t>
      </w:r>
    </w:p>
    <w:p>
      <w:r>
        <w:t>Wie erwähnt (E. 6), ergibt sich aus dem Zusammenspiel der im Amtshilfegesuch des IRS vom 3. Juli 2012 genannten Auswahlkriterien ein genügender Verdacht darauf, dass die betroffene Person «Betrugsdelikte und dergleichen» beging. Betreffend den Beschwerdeführer sind sämtliche Kriterien erfüllt, weshalb ein solcher Verdacht gegeben ist. Der Beschwerdeführer hat keine Beweise beigebracht, die diesen Tatverdacht klarerweise und entscheidend entkräften (E. 3.1). Folglich ist dem IRS vorliegend Amtshilfe zu leisten.</w:t>
      </w:r>
    </w:p>
    <w:p>
      <w:r>
        <w:rPr>
          <w:b/>
        </w:rPr>
        <w:t>E. 8</w:t>
      </w:r>
    </w:p>
    <w:p>
      <w:r>
        <w:t>Dem Gesagten zufolge ist die Beschwerde vollumfänglich abzuweisen. Ausgangsgemäss hat der unterliegende Beschwerdeführer die Verfahrenskosten zu tragen. Diese sind auf Fr. 15'000.-- festzulegen (vgl. Art. 2 Abs. 1 i.V.m. Art. 4 des Reglements vom 21. Februar 2008 über die Kosten und Entschädigungen vor dem Bundesverwaltungsgericht [VGKE, SR 173.320.2]) und mit dem geleisteten Kostenvorschuss in gleicher Höhe zu verrechnen. Eine Parteientschädigung ist nicht zuzusprechen (vgl. Art. 64 Abs. 1 VwVG e contrario und Art. 7 Abs. 1 VGKE e contrario sowie Art. 7 Abs. 3 VGKE).</w:t>
      </w:r>
    </w:p>
    <w:p>
      <w:r>
        <w:rPr>
          <w:b/>
        </w:rPr>
        <w:t>E. 9</w:t>
      </w:r>
    </w:p>
    <w:p>
      <w:r>
        <w:t>Verfahrensvorschriften sind grundsätzlich mit dem Tag ihres Inkrafttretens anwendbar (Häfelin/Müller/Uhlmann, a.a.O.,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