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A-6471/2009 vom 2. März 2010</w:t>
      </w:r>
    </w:p>
    <w:p>
      <w:r>
        <w:t>Bundesverwaltungsgericht, 2010-03-02, DE</w:t>
      </w:r>
    </w:p>
    <w:p>
      <w:r>
        <w:rPr>
          <w:b/>
        </w:rPr>
        <w:t xml:space="preserve">Quelle: </w:t>
      </w:r>
      <w:r>
        <w:t>https://mcp.opencaselaw.ch/entscheid/bvger_A-6471_2009</w:t>
      </w:r>
    </w:p>
    <w:p>
      <w:r>
        <w:t>FR: TAF A-6471/2009 du 2 mars 2010</w:t>
      </w:r>
    </w:p>
    <w:p>
      <w:r>
        <w:t>IT: TAF A-6471/2009 del 2 marzo 2010</w:t>
      </w:r>
    </w:p>
    <w:p>
      <w:pPr>
        <w:pStyle w:val="Heading2"/>
      </w:pPr>
      <w:r>
        <w:t>Regeste</w:t>
      </w:r>
    </w:p>
    <w:p>
      <w:r>
        <w:t>Rechtsverzögerung/Rechtsverweigerung","Briefkasten</w:t>
      </w:r>
    </w:p>
    <w:p>
      <w:pPr>
        <w:pStyle w:val="Heading2"/>
      </w:pPr>
      <w:r>
        <w:t>Erwägungen</w:t>
      </w:r>
    </w:p>
    <w:p>
      <w:r>
        <w:rPr>
          <w:b/>
        </w:rPr>
        <w:t>E. 1</w:t>
      </w:r>
    </w:p>
    <w:p>
      <w:r>
        <w:t>Das Bundesverwaltungsgericht prüft von Amtes wegen, ob es zur Beurteilung der vorliegenden Beschwerde zuständig ist.</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Eine Verfügung liegt vor bei einer hoheitlichen, individuell-konkreten, auf Rechtswirkungen ausgerichteten und verbindlichen Anordnung einer Behörde, die sich auf öffentliches Recht des Bundes stützt, oder bei einer autoritativen und individuell-konkreten Feststellung bestehender Rechte oder Pflichten (Art. 5 Abs. 1 VwVG; Ulrich Häfelin/Georg Müller/Felix Uhlmann, Allgemeines Verwaltungsrecht, 5. Aufl., Zürich/Basel/Genf 2006, Rz. 854 ff.; Pierre Tschannen/ Ulrich Zimmerli, Allgemeines Verwaltungsrecht, 2. Aufl., Bern 2005, § 28 Rz. 17). Verfügungen sind den Parteien schriftlich zu eröffnen (Art. 34 Abs. 1 VwVG). Sie sind, auch wenn sie in Briefform ergehen, als solche zu bezeichnen, zu begründen und mit einer Rechtsmittelbelehrung zu versehen (Art. 35 Abs. 1 VwVG). Aus mangelhafter Eröffnung darf den Parteien kein Nachteil erwachsen (Art. 38 VwVG).</w:t>
      </w:r>
    </w:p>
    <w:p>
      <w:r>
        <w:rPr>
          <w:b/>
        </w:rPr>
        <w:t>E. 1.2</w:t>
      </w:r>
    </w:p>
    <w:p>
      <w:r>
        <w:t>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(Tschannen/Zimmerli, a.a.O., § 29 Rz. 3). Eine anfechtbare Verfügung liegt in der Regel selbst dann vor, wenn die Vorinstanz es wegen Fehlens von Prozessvoraussetzungen ausdrücklich ablehnt, auf ein Gesuch einzutreten (Alfred Kölz/Isabelle Häner, Verwaltungsverfahren und Verwaltungsrechtspflege des Bundes, 2. Aufl., Zürich 1998, Rz. 723; BVGE 2008/15 E. 2).</w:t>
      </w:r>
    </w:p>
    <w:p>
      <w:r>
        <w:rPr>
          <w:b/>
        </w:rPr>
        <w:t>E. 1.3</w:t>
      </w:r>
    </w:p>
    <w:p>
      <w:r>
        <w:t>Die Vorinstanz teilte dem Beschwerdeführer in ihrem Schreiben vom 31. März 2008 mit, sie sei bereit, die Postzustellung auch weiterhin am bisherigen Briefkastenstandort vorzunehmen, nicht aber, die in der Vergangenheit geleistete Entschädigung für die Nichtzustellung bis zur Liegenschaft auch künftig auszurichten. In ihrem Brief vom 25. Juni 2008 liess sie ihn unter dem Titel "Entscheid Post" erneut wissen, dass die Post einzig am bisherigen Standort zugestellt werde, um letzten Endes am 7. Oktober 2008 ihm gegenüber die Auffassung zu vertreten, dass sie seinem Begehren um Erlass einer beschwerdefähigen Verfügung keine Folge leisten könne. Diese drei Schriftstücke waren nicht als Verfügung bezeichnet und enthielten auch keine Rechtsmittelbelehrung; angesichts dieser Mängel genügten sie daher den Anforderungen von Art. 35 VwVG nicht und waren auch nicht ohne weiteres als Verfügungen erkennbar. Zwar kann der Grundsatz von Treu und Glauben gebieten, dass der Empfänger gegenüber solchen Schreiben nicht untätig bleibt. Dies ist dem Beschwerdeführer vorliegend aber nicht vorzuwerfen, hat er doch im Nachgang der vorerwähnten Briefe wiederholt die Zustellung einer anfechtbaren Verfügung verlangt (vgl. unter anderem Schreiben vom 4. Mai 2008, vom 29. Juni 2008 und vom 24. November 2008 sowie Mail vom 27. September 2009). Weder ergänzte die Vorinstanz - trotz entsprechender Aufforderung durch den Beschwerdeführer - ihre jeweiligen Stellungnahmen mit einer Rechtsmittelbelehrung noch bezeichnete sie diese als förmliche Verfügung noch traf sie eine neue formgültige Verfügung. Im Gegenteil: Mit Schreiben vom 7. Oktober 2008 verneinte sie ihre Verfügungskompetenz, um anschliessend mit Schreiben vom 9. Dezember 2008 sowie vom 30. September 2009 den Beschwerdeführer weiter hinzuhalten und ihm den Erlass einer anfechtbaren Verfügung in Aussicht zu stellen. Daraus ergibt sich klarerweise, dass die Vorinstanz - in Übereinstimmung mit der Auffassung des Beschwerdeführers - ihre Schreiben selber nicht als anfechtbare Verfügungen betrachtete. So vertritt sie auch noch im Rahmen ihrer Vernehmlassung vor Bundesverwaltungsgericht die Auffassung, dass sie bisher nicht verfügt habe und - mangels Zuständigkeit - in der Sache gar nicht verfügen dürfe. Angesichts dieser eindeutigen Äusserungen der Vorinstanz durfte der Beschwerdeführer daher aus Gründen des Vertrauensschutzes mit Recht ihre Briefe - auch wenn sie Strukturmerkmale einer Verfügung aufweisen, indem in ihnen sinngemäss über seine Rechte befunden wurde - nicht als Verfügungen ansehen (vgl. Urteil des Bundesgerichtes 2C_245/2007 vom 10. Oktober 2007 E. 3.1 und E. 3.4; Urteil des Bundesverwaltungsgerichtes A-6437/2008 vom 16. Februar 2009 E. 1.1.5).</w:t>
      </w:r>
    </w:p>
    <w:p>
      <w:r>
        <w:rPr>
          <w:b/>
        </w:rPr>
        <w:t>E. 1.4</w:t>
      </w:r>
    </w:p>
    <w:p>
      <w:r>
        <w:t>Als Zwischenfazit ist somit festzuhalten, dass keine anfechtbare Verfügung vorliegt. Von diesem Ergebnis ist auch der Beschwerdeführer ausgegangen, macht er doch in seiner Beschwerde eine Rechtsverweigerung bzw. eine Rechtsverzögerung geltend.</w:t>
      </w:r>
    </w:p>
    <w:p>
      <w:r>
        <w:rPr>
          <w:b/>
        </w:rPr>
        <w:t>E. 2</w:t>
      </w:r>
    </w:p>
    <w:p>
      <w:r>
        <w:t>Nach Art. 46a VwVG kann gegen das unrechtmässige Verweigern oder Verzögern einer Verfügung ebenfalls Beschwerde geführt werden. Beschwerdeinstanz ist jene Behörde, die zuständig wäre, wenn die Verfügung ordnungsgemäss ergangen wäre (Botschaft zur Totalrevision der Bundesrechtspflege, BBl 2001 4408; vgl. auch André Moser/ Michael Beusch/Lorenz Kneubühler, Prozessieren vor dem Bundesverwaltungsgericht, Basel 2008, Rz. 5.18 mit Hinweisen). Die Post gehört zu den öffentlichrechtlichen Anstalten des Bundes (vgl. Art. 2 Abs. 1 des Postorganisationsgesetzes vom 30. April 1997 [POG, SR 783.1]) und ist daher eine Vorinstanz des Bundesverwaltungsgerichtes gemäss Art. 33 Bst. e VGG. Eine Ausnahme, was das Sachgebiet angeht (Art. 32 VGG), ist nicht gegeben. Das Bundesverwaltungsgericht ist deshalb zuständig für die Beurteilung der Rechtsverweigerungs- und Rechtsverzögerungsbeschwerde gegen die Vorinstanz.</w:t>
      </w:r>
    </w:p>
    <w:p>
      <w:r>
        <w:rPr>
          <w:b/>
        </w:rPr>
        <w:t>E. 3</w:t>
      </w:r>
    </w:p>
    <w:p>
      <w:r>
        <w:t>Voraussetzung für eine Rechtsverweigerungs- und Rechtsver-zögerungsbeschwerde ist, dass die Rechtsuchenden zuvor ein Begehren um Erlass einer Verfügung bei der zuständigen Behörde gestellt bzw. bei Verzögerung dieses wiederholt haben, bevor sie eine Beschwerde einreichen, und dass ein Anspruch auf Erlass einer solchen Verfügung besteht. Ein solcher Anspruch liegt dann vor, wenn einerseits eine Behörde nach dem anzuwendenden Recht verpflichtet ist, in Verfügungsform zu handeln, und wenn andererseits die gesuchstellende Person nach Art. 6 i.V.m. Art. 48 Abs. 1 VwVG Parteistellung beanspruchen kann (vgl. Moser/Beusch/Kneubühler, a.a.O., Rz. 5.20; Kölz/Häner, a.a.O., Rz. 213 sowie Rz. 723 ff.). Wenn eine Behörde der Ansicht ist, dass sie für den Erlass einer Verfügung nicht zuständig sei, darf sie ebenfalls nicht untätig bleiben. Grundsätzlich hat sie zunächst zu prüfen, ob die Sache an die zuständige Behörde überwiesen werden kann (vgl. Art. 8 VwVG). Eine solche Überweisung hat dann nicht zu erfolgen, wenn sie die kantonalen Zivil- oder Strafgerichte als zuständig erachtet; diesfalls hat die Behörde aber einen Nichteintretensentscheid zu fällen und ihre Unzuständigkeit festzustellen. Dies ist auch dann zwingend angezeigt, wenn die gesuchstellende Person ausdrücklich den Erlass einer Verfügung verlangt und im Sinne von Art. 9 Abs. 2 VwVG die Zuständigkeit der angerufenen (ihre Zuständigkeit verneinenden) Behörde behauptet (vgl. Thomas Flückiger, in: Praxiskommentar VwVG, Waldmann/Weissenberger (Hrsg.), Zürich 2009, Art. 8 N 11 und N 18, Art. 9 N 9 und N 13; Michel Daum, in: Auer/Müller/Schindler (Hrsg.), Kommentar zum Bundesgesetz über das Verwaltungsverfahren (VwVG), Zürich 2008, Rz. 3 und Rz. 8 zu Art. 8, Rz. 6 f. zu Art. 9; vgl. zum Ganzen auch: Urteile des Bundesverwaltungsgerichtes A-2723/2007 vom 30. Januar 2008 E. 3 sowie A-6437/2008 vom 16. Februar 2009 E. 2; BVGE 2008/15 E. 3.2).</w:t>
      </w:r>
    </w:p>
    <w:p>
      <w:r>
        <w:rPr>
          <w:b/>
        </w:rPr>
        <w:t>E. 3.1</w:t>
      </w:r>
    </w:p>
    <w:p>
      <w:r>
        <w:t>Vorliegend hat die Vorinstanz gegen Ende ihres Briefwechsels mit dem Beschwerdeführer (vgl. Schreiben vom 7. Oktober 2008) die Auffassung vertreten und vertritt diese auch noch vor dem Bundesverwaltungsgericht, dass die vom Beschwerdeführer aufgeworfenen Rechtsfragen nicht durch sie, sondern durch den Zivilrichter zu beurteilen seien. Unter diesen Umständen hat sie zwar von einer Überweisung absehen können. Da der Beschwerdeführer jedoch mehrfach und ausdrücklich eine anfechtbare Verfügung verlangt (vgl. bereits E. 1.3 hiervor) und damit zu erkennen gegeben hat, dass ihm an einem Entscheid gerade durch die Vorinstanz liegt, hätte sie einen förmlichen Nichteintretensentscheid fällen müssen. Daran vermag auch der Umstand nichts zu ändern, dass die Liegenschaft des Beschwerdeführers von anfangs April bis Ende Mai 2009 wegen Umbauarbeiten nicht bewohnt war, hätte doch die Vorinstanz durch Nachfrage beim Beschwerdeführer in Erfahrung bringen müssen, ob dieser aufgrund des (vorübergehenden) Leerstandes seines Hauses tatsächlich das Interesse am Erlass einer anfechtbaren Verfügung verloren habe. Indem die Vorinstanz aber nicht formell verfügt hat, hat sie eine unrechtmässige Rechtsverweigerung begangen. Bei diesem Ergebnis braucht nicht mehr weiter geprüft zu werden, ob sie sich allenfalls auch eine Rechtsverzögerung hat zuschulden kommen lassen.</w:t>
      </w:r>
    </w:p>
    <w:p>
      <w:r>
        <w:rPr>
          <w:b/>
        </w:rPr>
        <w:t>E. 3.2</w:t>
      </w:r>
    </w:p>
    <w:p>
      <w:r>
        <w:t>Bei Gutheissung einer Rechtsverweigerungsbeschwerde ist die Sache mit der Anweisung, darüber zu entscheiden, an die Vorinstanz zurückzuweisen. Eine andere Möglichkeit, den rechtmässigen Zustand herzustellen, gibt es grundsätzlich nicht; insbesondere darf das Gericht an sich nicht anstelle der das Recht verweigernden Behörde entscheiden, würden dadurch doch der Instanzenzug verkürzt und allenfalls weitere Rechte der am Verfahren Beteiligten verletzt (Kölz/Häner, a.a.O., Rz. 727; Moser/Beusch/Kneubühler, a.a.O., Rz. 5.25). In Einzelfällen kann es aber zulässig sein, aus prozessökonomischen Gründen auf eine Rückweisung an die Vorinstanz zu verzichten und den Entscheid selbst zu fällen (Felix Uhlmann/Simone Wälle-Bär, in: Praxiskommentar VwVG, a.a.O., Art. 46a N 37; Urteil des Bundesverwaltungsgericht A-2723/2007 vom 30. Januar 2008 E. 4.2). Vorliegend hat der Beschwerdeführer zwar keine materielle Auseinandersetzung mit seinem Anliegen beantragt. Da sich aber die Vorinstanz gemäss ihrer Vernehmlassung als unzuständig erachtet, erscheint eine blosse Rückweisung der Sache zum Erlass einer formellen Verfügung über die Zuständigkeit aus prozessokönomischen Gründen als nicht zweckmässig, würde sich doch diese Rückweisung in einem Verfahrensleerlauf erschöpfen, was unter Berücksichtigung der bisherigen Verfahrensdauer unter rechtsstaatlichen Gesichtspunkten als nicht vertretbar erscheint. Deshalb ist nachfolgend zumindest zu prüfen, ob die Vorinstanz für die Beurteilung der vom Beschwerdeführer aufgeworfenen Rechtsfragen überhaupt zuständig ist und diesbezüglich auch in der Sache Verfügungskompetenz hat. Ist dies zu bejahen, wird die Sache anschliessend mit der verbindlichen Weisung zur materiellen Prüfung an die Vorinstanz zurückzuweisen sein.</w:t>
      </w:r>
    </w:p>
    <w:p>
      <w:r>
        <w:rPr>
          <w:b/>
        </w:rPr>
        <w:t>E. 4</w:t>
      </w:r>
    </w:p>
    <w:p>
      <w:r>
        <w:t>Art. 17 Abs. 1 PG sieht als Grundsatz vor, dass Streitigkeiten zwischen der Post und der Kundschaft durch die Zivilgerichte beurteilt werden, während gemäss der Ausnahmebestimmung von Art. 18 PG gegen Verfügungen der Post über die Platzierung von Kundenbriefkästen oder über die Gewährung von Vorzugspreisen für die Beförderung von Zeitungen und Zeitschriften beim Bundesverwaltungsgericht Beschwerde geführt werden kann.</w:t>
      </w:r>
    </w:p>
    <w:p>
      <w:r>
        <w:rPr>
          <w:b/>
        </w:rPr>
        <w:t>E. 4.1</w:t>
      </w:r>
    </w:p>
    <w:p>
      <w:r>
        <w:t>Der Beschwerdeführer verlangt von der Vorinstanz, sie habe seine Post neu in einen Briefkasten an der Grundstücksgrenze oder zumindest an einem Standort zuzustellen, welcher näher wie der bisherige Standort (in der ersten Kurve des Zugangssträsschens) bei seiner Liegenschaft liegt. Die Vorinstanz stellt zu Recht nicht in Abrede, dass sie bezüglich der Frage des Briefkastenstandortes grundsätzlich verfügungsbefugt ist. Sie vertritt jedoch die Auffassung, dass es sich vorliegend um eine Frage der Hauszustellung handle, welche nicht in ihre Verfügungsbefugnis falle. Es ist daher nachfolgend zu untersuchen, ob - neben der Frage des Briefkastenstandortes - auch diejenige der Hauszustellung vom Begriff "Platzierung von Kundenbriefkästen" gemäss Art. 18 PG erfasst wird.</w:t>
      </w:r>
    </w:p>
    <w:p>
      <w:r>
        <w:rPr>
          <w:b/>
        </w:rPr>
        <w:t>E. 4.2.1</w:t>
      </w:r>
    </w:p>
    <w:p>
      <w:r>
        <w:t>Ausgangspunkt jeder Auslegung ist der Wortlaut einer Gesetzesbestimmung. Ist dieser nicht klar oder bestehen Zweifel, ob ein scheinbar klarer Wortlaut den wahren Sinn der Norm wiedergibt, so ist auf die übrigen Auslegungselemente zurückzugreifen; abzustellen ist insbesondere auf die Entstehungsgeschichte einer Rechtsnorm, ihren Sinn und Zweck sowie die Bedeutung, die ihr im Kontext mit anderen Normen zukommt (HÄFELIN/MÜLLER/UHLMANN, a.a.O., Rz. 214; TSCHANNEN/ZIMMERLI, a.a.O., § 25 Rz. 3 f.; ULRICH HÄFELIN/WALTER HALLER/HELEN KELLER, Schweizerisches Bundesstaatsrecht, 7. Aufl., Zürich/Basel/Genf 2008, Rz. 90 ff.; BGE 131 II 697 E. 4.1). Der Wortlaut von Art. 18 PG spricht - in allen drei Amtssprachen - nur von der Platzierung bzw. vom Standort von Briefkästen. Es fragt sich jedoch, ob diese Bestimmung entgegen ihrem Wortlaut so auszulegen ist, dass auch Streitigkeiten hinsichtlich der Hauszustellung in einem Verwaltungsverfahren auszutragen sind.</w:t>
      </w:r>
    </w:p>
    <w:p>
      <w:r>
        <w:rPr>
          <w:b/>
        </w:rPr>
        <w:t>E. 4.2.2</w:t>
      </w:r>
    </w:p>
    <w:p>
      <w:r>
        <w:t>Der Botschaft des Bundesrates zum Postgesetz vom 10. Juni 1996 (BBl 1996 III 1249 S. 1290 f.; nachfolgend: Botschaft) kann entnommen werden, es müsse zwecks wirtschaftlicher und effizienter Organisation des Zustelldienstes im Rahmen des Universaldienstes die Möglichkeit bestehen, der Kundschaft den Standort des Briefkastens vorzuschreiben. Das Verwaltungsverfahren erscheine für diese Streitigkeiten geeigneter als das Klageverfahren vor dem Zivilrichter. Zur Aufrechterhaltung und Steigerung der Effizienz und Wirtschaftlichkeit der Post gehört aber nicht nur, dass der Briefkasten an einer bestimmten Stelle aufgestellt wird, sondern allgemein, dass der Anspruch auf Hauszustellung im Einzelfall geprüft und allenfalls verneint werden kann. Die Intentionen des historischen Gesetzgebers lassen daher eher darauf schliessen, dass Art. 18 PG auch die Frage der Hauszustellung erfasst. Fragen der Zustellhäufigkeit und der Zustellzeiten betreffen hingegen betriebsorganisatorische Abläufe, welche nach dem Willen des Gesetzgebers gleich wie bei der privaten Konkurrenz nicht überprüfbar sein sollen (Botschaft, a.a.O., S. 1290).</w:t>
      </w:r>
    </w:p>
    <w:p>
      <w:r>
        <w:rPr>
          <w:b/>
        </w:rPr>
        <w:t>E. 4.2.3</w:t>
      </w:r>
    </w:p>
    <w:p>
      <w:r>
        <w:t>Auch eine teleologische Auslegung führt zu keinem anderen Ergebnis: Bezüglich der sachlichen Zuständigkeit ist in Ausnahmefällen eine Kompetenzattraktion möglich. Im Vordergrund stehen hier der Gesichtspunkt der Prozessökonomie, das Gebot der Rechtssicherheit sowie der Grundsatz der Einheit des Verfahrens. Aus diesen drei Aspekten kann sich die Notwendigkeit ergeben, die Entscheidzuständigkeit bei einer bestimmten Behörde zu konzentrieren (vgl. Thomas Flückiger, in: Praxiskommentar VwVG, a.a.O., Art. 7 N 36; Kölz/Häner, a.a.O., Rz. 758 sowie Rz. 772; vgl. auch Urteil des Bundesverwaltungsgerichtes A-7510/2006 vom 2. Juli 2007 E. 5). Wollte man die Vorinstanz für die Beurteilung der Frage der Hauszustellung unzuständig erachten, hätte dies für den Privaten erhebliche, nicht zu rechtfertigende negative Folgen. Diesfalls fiele nämlich die sachliche Zuständigkeit in Konstellationen, in denen sowohl die Hauszustellung wie auch der Briefkastenstandort umstritten ist, auseinander, obwohl mit der Bestimmung des Standortes auch die Frage der Hauszustellung im Grundsatz mitbeantwortet wird, mithin beide Fragen Hand in Hand gehen und sich wechselseitig bedingen. Dies wäre für den Privaten unnötig kompliziert und würde die Gefahr von in der gleichen Sache ergehenden, sich widersprechenden Entscheide mit sich bringen (vgl. auch Urteil des Bundesverwaltungsgerichtes A-2038/2006 vom 6. Februar 2007 E. 1.1.1).</w:t>
      </w:r>
    </w:p>
    <w:p>
      <w:r>
        <w:rPr>
          <w:b/>
        </w:rPr>
        <w:t>E. 4.2.4</w:t>
      </w:r>
    </w:p>
    <w:p>
      <w:r>
        <w:t>Anzufügen bleibt, dass auch der Verordnungsgeber diese Auffassung zu teilen scheint: Gemäss Art. 9 Abs. 1 VPG werden Postsendungen dem Empfänger an sein Domizil zugestellt, wobei die Hauszustellung grundsätzlich nur in allen ganzjährig bewohnten Siedlungen erfolgt. Für die Hauszustellung ist am Domizil ein geeigneter Briefkasten oder eine geeignete Zustellanlage einzurichten (vgl. Art. 9 Abs. 2 VPG). Ist das Domizil aber nur unter unverhältnismässigen Schwierigkeiten zu erreichen, so kann die Post den Empfänger nach dessen vorgängiger Anhörung zur Abholung der Sendungen bei der nächstgelegenen Annahmestelle anhalten oder die Zustellhäufigkeit reduzieren (vgl. Art. 9 Abs. 3 VPG). Diese Bestimmungen zeigen zum einen auf, dass bei einer Einschränkung der Hauszustellung - wie dies vor Verfügungserlass allgemein die Regel ist - das rechtliche Gehör zu gewähren ist, zum andern, dass die Hauszustellung und der Briefkastenstandort eng zusammenhängen, mithin beide Fragen im gleichen (Verwaltungs-) Verfahren zu beurteilen sind (zur Abhängigkeit der "Eignung" eines Briefkastens von der Standortwahl vgl. Entscheid der Eidgenössischen Rekurskommission für Infrastruktur und Umwelt H-2006-31 vom 23. Oktober 2006 E. 5.4).</w:t>
      </w:r>
    </w:p>
    <w:p>
      <w:r>
        <w:rPr>
          <w:b/>
        </w:rPr>
        <w:t>E. 4.2.5</w:t>
      </w:r>
    </w:p>
    <w:p>
      <w:r>
        <w:t>Zusammenfassend ist demnach Art. 18 PG dahingehend auszulegen, dass sowohl Streitigkeiten hinsichtlich des Briefkastenstandortes wie auch solche bezüglich der Hauszustellung davon erfasst werden und die Vorinstanz in dieser Hinsicht Verfügungskompetenz aufweist.</w:t>
      </w:r>
    </w:p>
    <w:p>
      <w:r>
        <w:rPr>
          <w:b/>
        </w:rPr>
        <w:t>E. 4.3</w:t>
      </w:r>
    </w:p>
    <w:p>
      <w:r>
        <w:t>Was die Frage der Ausrichtung einer Entschädigung für die Nichtzustellung der Post zur Liegenschaft des Beschwerdeführers anbelangt, so geht aus den eingereichten Unterlagen nicht hervor, gestützt auf welche Rechtsgrundlage diese bis 2006 erfolgte, ob gestützt auf eine Vereinbarung - gemäss Beschwerdeführer zwischen der damaligen Mieterschaft und der Post - oder gar gestützt auf eine Verfügung. Sollte die Vorinstanz eine Entschädigungsleistung verfügt haben, hat sie sich auch materiell mit den Forderungen des Beschwerdeführers auseinanderzusetzen. Wurde indes die Entschädigung gestützt auf eine Vereinbarung geleistet, so ist als erstes zu prüfen, ob eine gesetzliche Zustellpflicht bestand oder nicht. Ist diese zu bejahen, handelt es sich bei der Vereinbarung um eine öffentlichrechtliche und der Beschwerdeführer hätte allfällige Ansprüche aus dieser auf dem Klageweg vor dem Bundesverwaltungsgericht geltend zu machen (vgl. Art. 35 Bst. a VGG), die Vorinstanz wiederum hat auf das Gesuch nicht einzutreten. Letzteres gilt auch dann, wenn es sich um eine rein privatrechtliche Vereinbarung handelt, müsste doch der Beschwerdeführer seine Ansprüche auf dem Zivilweg geltend machen.</w:t>
      </w:r>
    </w:p>
    <w:p>
      <w:r>
        <w:rPr>
          <w:b/>
        </w:rPr>
        <w:t>E. 5</w:t>
      </w:r>
    </w:p>
    <w:p>
      <w:r>
        <w:t>Gestützt auf die vorstehenden Erwägungen ist die Beschwerde folglich gutzuheissen und die Sache an die Vorinstanz mit der Anordnung zurückzuweisen, die vom Beschwerdeführer aufgeworfenen Rechtsfragen einer materiellen bzw. - was die Frage der Entschädigung anbelangt - zumindest einer formellen Prüfung zu unterziehen und anschliessend eine Verfügung zu erlassen.</w:t>
      </w:r>
    </w:p>
    <w:p>
      <w:r>
        <w:rPr>
          <w:b/>
        </w:rPr>
        <w:t>E. 6</w:t>
      </w:r>
    </w:p>
    <w:p>
      <w:r>
        <w:t>Der unterlegenen Vorinstanz sind keine Verfahrenskosten aufzuerlegen (Art. 63 Abs. 2 VwVG). Dem obsiegenden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