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A-6466/2020 vom 19. Dezember 2023</w:t>
      </w:r>
    </w:p>
    <w:p>
      <w:r>
        <w:t>Bundesverwaltungsgericht, 2023-12-19, IT</w:t>
      </w:r>
    </w:p>
    <w:p>
      <w:r>
        <w:rPr>
          <w:b/>
        </w:rPr>
        <w:t xml:space="preserve">Quelle: </w:t>
      </w:r>
      <w:r>
        <w:t>https://mcp.opencaselaw.ch/entscheid/bvger_A-6466_2020</w:t>
      </w:r>
    </w:p>
    <w:p>
      <w:r>
        <w:t>FR: TAF A-6466/2020 du 19 décembre 2023</w:t>
      </w:r>
    </w:p>
    <w:p>
      <w:r>
        <w:t>IT: TAF A-6466/2020 del 19 dicembre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3.3.2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sentenze del TAF A-1730/2021 del 7 marzo 2022 consid. 1.4;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3.1 segg. del presente giudizio).</w:t>
      </w:r>
    </w:p>
    <w:p>
      <w:r>
        <w:rPr>
          <w:b/>
        </w:rPr>
        <w:t>E. 3.1.1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TF 2C_73/2021 del 27 dicembre 2021 considd. 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 (cfr. consid. 4.1.2 del presente giudizio).</w:t>
      </w:r>
    </w:p>
    <w:p>
      <w:r>
        <w:rPr>
          <w:b/>
        </w:rPr>
        <w:t>E. 3.1.2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presentano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3.2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3.3.1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(cfr. consid. 3.2 del presente giudizio).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3.3.3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di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3.4.1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3.4.2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3.6.1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3.2 del presente giudizio; cfr. [tra le tante] sentenze del TAF A-1732/2021 e A-1733/2021 del 23 marzo 2022 consid. 4.6.2; A-1730/2021 del 7 marzo 2022 consid. 4.6.2; TAF A-5662/2020 del 10 maggio 2021 consid. 2.7.2 con rinvii).</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3.2 del presente giudizio) della rilevanza verosimile (cfr. DTF 142 II 161 consid. 4.5.2; [tra le tante] sentenze del TAF A-1732/2021 e A-1733/2021 del 23 marzo 2022 consid. 4.7; A-1730/2021 del 7 marzo 2022 consid. 4.7; A-5662/2020 del 10 maggio 2021 consid. 2.8).</w:t>
      </w:r>
    </w:p>
    <w:p>
      <w:r>
        <w:rPr>
          <w:b/>
        </w:rPr>
        <w:t>E. 3.8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A-6410/2020 del 23 ottobre 2023 consid. 4.8;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è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4</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3.1.2 del presente giudizio, circa i requisiti formali).</w:t>
      </w:r>
    </w:p>
    <w:p>
      <w:r>
        <w:rPr>
          <w:b/>
        </w:rPr>
        <w:t>E. 4.1.1</w:t>
      </w:r>
    </w:p>
    <w:p>
      <w:r>
        <w:t>Per quanto attiene all'identità delle persone interessate, la domanda le identifica individualmente sulla base di numeri di conti bancari, di polizze assicurative e di altri numeri bancari noti presso la banca C._______,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(cfr. sentenza del TAF A-1730/2021 del 7 marzo 2022 consid. 6.1.1).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5.2.4.3 del presente giudizio), dal profilo meramente formale le indicazioni fornite dall'autorità richiedente italiana nella lista appaiono sufficienti per identificare le persone interessate (cfr. sentenza del TAF A-1730/2021 del 7 marzo 2022 consid. 6.1.1).</w:t>
      </w:r>
    </w:p>
    <w:p>
      <w:r>
        <w:rPr>
          <w:b/>
        </w:rPr>
        <w:t>E. 4.1.2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3.1.1 del presente giudizio), sicché si deve ritenere che anche sotto il punto di vista del periodo fiscale le informazioni fornite dalla domanda sono sufficienti (cfr. sentenza del TAF A-1730/2021 del 7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3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A-1730/2021 del 7 marzo 2022 consid. 6.1.2).</w:t>
      </w:r>
    </w:p>
    <w:p>
      <w:r>
        <w:rPr>
          <w:b/>
        </w:rPr>
        <w:t>E. 4.1.3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A-1730/2021 del 7 marzo 2022 consid. 6.1.3).</w:t>
      </w:r>
    </w:p>
    <w:p>
      <w:r>
        <w:rPr>
          <w:b/>
        </w:rPr>
        <w:t>E. 4.1.4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[n. 3 in fine]),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A-1730/2021 del 7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3.4.1 del presente giudizio), si deve partire dal presupposto che quanto da lui indicato è corretto, salvo in presenza di errori manifesti, ciò che non è qui il caso (cfr. sentenza del TAF A-1730/2021 del 7 marzo 2022 consid. 6.1.4).</w:t>
      </w:r>
    </w:p>
    <w:p>
      <w:r>
        <w:rPr>
          <w:b/>
        </w:rPr>
        <w:t>E. 4.1.5</w:t>
      </w:r>
    </w:p>
    <w:p>
      <w:r>
        <w:t>Da ultimo, la domanda indica quale presunto detentore delle informazioni la banca C._______, fornendone le generalità (cfr. A. Atti in generale, atto n. 1 dell'inc. AFC, punto 15). Tale informazione è indubbiamente sufficiente sotto il profilo della lett. ebis n. 2 del Protocollo aggiuntivo (cfr. sentenza del TAF A-1730/2021 del 7 marzo 2022 consid. 6.1.5).</w:t>
      </w:r>
    </w:p>
    <w:p>
      <w:r>
        <w:rPr>
          <w:b/>
        </w:rPr>
        <w:t>E. 4.2</w:t>
      </w:r>
    </w:p>
    <w:p>
      <w:r>
        <w:t>Da quanto precede discende che tutti i requisiti formali sono di principio soddisfatti, sicché dal profilo formale la domanda collettiva di assistenza amministrativa italiana del 10 luglio 2017, qui fondata sulla lista/sull'elenco sub 3.a.(3), risulta ammissibile (cfr. sentenza del TAF A-1730/2021 del 7 marzo 2022 consid. 6.2).</w:t>
      </w:r>
    </w:p>
    <w:p>
      <w:r>
        <w:rPr>
          <w:b/>
        </w:rPr>
        <w:t>E. 5</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 (cfr. considd. 5.1 - 5.4 del presente giudizio).</w:t>
      </w:r>
    </w:p>
    <w:p>
      <w:r>
        <w:rPr>
          <w:b/>
        </w:rPr>
        <w:t>E. 5.1.1</w:t>
      </w:r>
    </w:p>
    <w:p>
      <w:r>
        <w:t>La ricorrente censura la violazione del principio della buona fede, in quanto la domanda di assistenza amministrativa italiana del 10 luglio 2017 sarebbe fondata su informazioni ottenute mediante reati secondo il diritto svizzero ai sensi dell'art. 7 lett. c LAAF. Più nel dettaglio, essa indica di non aver né motivo né prove per contestare la validità dell'acquisizione dei documenti informatici presso la banca E._______, filiale italiana della banca C._______. La ricorrente contesta tuttavia la condotta omissiva e negligente della banca C._______ - o dei suoi funzionari bancari per conto di essa -, commessa in Svizzera, nella misura in cui tale banca non avrebbe adottato misure e strumenti atti ad evitare che le sue informazioni bancarie, di natura riservata e protette dal segreto bancario, venissero condivise/o rese disponibili mediante un semplice accesso nella filiale italiana, violando in tal modo il segreto bancario di cui all'art. 47 cpv. 2 della legge federale dell'8 novembre 1934 sulle banche e le casse di risparmio (LBRC, RS 952.0). Poiché la sua relazione bancaria sarebbe stata aperta e intrattenuta con la banca C._______ e non con la filiale italiana della banca, non si ravvedrebbero infatti le ragioni per cui queste informazioni fossero a disposizione del personale dell'Information Technology presso la sede italiana di E._______, nei cui locali avrebbe avuto luogo l'indagine della GdF. Secondo la ricorrente, la violazione del segreto bancario ex art. 47 cpv. 2 LBCR sarebbe da considerarsi come compiuta in Svizzera, sebbene le informazioni bancarie siano state fisicamente reperite presso la filiale italiana E._______, non tanto perché quest'ultima fosse tenuta al rispetto della LBCR, quanto perché la casa madre C._______ - presso cui la ricorrente aveva una relazione bancaria - avrebbe adottato una condotta omissiva e negligente (ovvero, avrebbe omesso di intervenire contrariamente al suo dovere ex art. 8 del codice penale svizzero del 21 dicembre 1937 [CP, RS 311.0]), nel non assicurare la dovuta protezione e riservatezza delle sue informazioni bancarie (cfr. ricorso 21 dicembre 2020, pagg. 7-10).</w:t>
      </w:r>
    </w:p>
    <w:p>
      <w:r>
        <w:rPr>
          <w:b/>
        </w:rPr>
        <w:t>E. 5.1.2</w:t>
      </w:r>
    </w:p>
    <w:p>
      <w:r>
        <w:t>Al riguardo, il Tribunale ricorda innanzitutto come la questione della sussistenza di eventuale comportamento costitutivo di una violazione del principio della buona fede ai sensi dell'art. 7 lett. c LAAF vada esaminata nel singolo caso. Ai sensi della giurisprudenza del Tribunale federale, lo Stato richiedente viola il principio della buona fede allorquando non rispetta un 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3.4.3 del presente giudizio; sentenza del TAF A-1730/2021 del 7 marzo 2022 consid. 7.1.2).</w:t>
      </w:r>
    </w:p>
    <w:p>
      <w:r>
        <w:rPr>
          <w:b/>
        </w:rPr>
        <w:t>E. 5.1.3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3.4.3 del presente giudizio; sentenza del TAF A-1730/2021 del 7 marzo 2022 consid. 7.1.3). Altra è la questione a sapere se il divieto previsto dal diritto svizzero all'art. 7 lett. c LAAF, che è stato ricordato all'Italia al momento della negoziazione del Protocollo di modifica, debba avere una qualche rilevanza nel caso in questione. Questa questione sarà trattata ai considd. 5.1.6 e 5.1.7 del presente giudizio.</w:t>
      </w:r>
    </w:p>
    <w:p>
      <w:r>
        <w:rPr>
          <w:b/>
        </w:rPr>
        <w:t>E. 5.1.4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D._______, la stabile organizzazione di C._______ e E._______, la GdF avrebbe potuto constatare l'esistenza in Italia di una stabile organizzazione occulta della banca C._______,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C._______ avrebbe versato la somma complessiva di 8.5 milioni di euro (cfr. A. Atti in generale, atto n. 1 dell'inc. AFC, punto 1). Sarebbe in tale contesto, ovvero nell'ambito delle citate attività di verifica e di polizia giudiziaria, che la GdF avrebbe acquisito, anche « [...] mediante l'ausilio di personale dell'Information Technology di C._______,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 Atti in generale, atto n. 1 dell'inc. AFC, punto 2; parimenti fatti sub. lett. A.b [n. 2]; sentenza del TAF A-1730/2021 del 7 marzo 2022 consid. 7.1.4). L'8 novembre 2018, la GdF ha poi ribadito quanto segue, circa l'origine dei dati (cfr. A. Atti in generale, atto n. 4 dell'inc. AFC, punto 1): « [...] Therefore, please note that the information requested in our previous letter is based on data acquired from the ltalian offices of companies belonging to the "C._______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C._______ Group, computerised documentation available to the employees of the Swiss Group was obtained, also through the assistance of personnel of the C._______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C._______, rispettivamente della banca C._______. Più concretamente, sarebbe stato il « personale dell'Information Technology di C._______ » a fornirle i dati informatici contenuti nei computer dei dipendenti del Gruppo di C._______ in Italia. Detto in altri termini, questi dati sembrerebbero essere stati acquisiti dalla GdF sul territorio italiano (cfr. sentenza del TAF A-1730/2021 del 7 marzo 2022 consid. 7.1.4).</w:t>
      </w:r>
    </w:p>
    <w:p>
      <w:r>
        <w:rPr>
          <w:b/>
        </w:rPr>
        <w:t>E. 5.1.5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C._______, all'Erario italiano - e l'origine italiana di dette liste sono un fatto notorio emerso pure sugli organi di stampa nazionali italiani (cfr. al riguardo, sentenza del TAF A-1730/2021 del 7 marzo 2022 consid. 7.1.5). In tale contesto, tenuto altresì conto della presunzione della buona fede dello Stato richiedente (cfr. consid. 3.4.1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C._______ » (cfr. sentenza del TAF A-1730/2021 del 7 marzo 2022 consid. 7.1.5).</w:t>
      </w:r>
    </w:p>
    <w:p>
      <w:r>
        <w:rPr>
          <w:b/>
        </w:rPr>
        <w:t>E. 5.1.6</w:t>
      </w:r>
    </w:p>
    <w:p>
      <w:r>
        <w:t>Vero è che, oggettivamente, il fatto che i dati bancari svizzeri si trovino sul territorio italiano potrebbe costituire una violazione dell'art. 47 LBCR, cioè una violazione del segreto bancario svizzero. Tuttavia, nessun procedimento penale è stato aperto in Svizzera per questi fatti, tantomeno è stata emessa una condanna in Svizzera. Di conseguenza, non si può ammettere che, senza questi elementi, ci sia stato un atto illecito in Svizzera ai sensi dell'art. 7 lett. c LAAF (cfr. DTF 143 II 202 consid. 8.5.6, parimenti consid. 3.4.3 del presente giudizio). Inoltre, nulla è dato di sapere circa il nesso di causalità tra questi fatti e l'avvenuta acquisizione di dati in Italia (cfr. sentenza del TAF A-1730/2021 del 7 marzo 2022 consid. 7.1.6).</w:t>
      </w:r>
    </w:p>
    <w:p>
      <w:r>
        <w:rPr>
          <w:b/>
        </w:rPr>
        <w:t>E. 5.1.7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 così come invocato dalla ricorrente - è infatti decisivo il coinvolgimento di una banca assoggettata alla LBCR, ciò che però non risulta essere qui il caso, dal momento che le banche coinvolte che hanno fornito i dati sono per l'appunto tutte ubicate in Italia e non ricadono sotto l'applicazione della LBCR. Le succursali estere delle banche svizzere non sono di fatto assoggettate alla LBCR (cfr. DTF 143 II 202 consid. 8.6.1). Poco importa dunque sapere se le banche in Italia che hanno fornito i dati all'autorità richiedente italiana siano o meno delle succursali estere della banca C._______ in Svizzera. In ogni caso, come sancito poc'anzi (cfr. consid. 5.1.5 del presente giudizio), nulla permette di mettere in dubbio la veridicità delle dichiarazioni della GdF e di ritenere ch'essa abbia invero ottenuto i dati direttamente dalla banca C._______ in Svizzera e non da un istituto in Italia. Per una tale trasmissione, la GdF avrebbe se del caso dovuto passare per il tramite dell'assistenza giudiziaria, ciò che non sembra però essere qui il caso. Di riflesso, nulla lascia poi pensare che la banca in Svizzera avrebbe in qualche modo trasmesso i dati all'Italia, violando il segreto bancario dei suoi clienti (cfr. sentenza del TAF A-1730/2021 del 7 marzo 2022 consid. 7.1.7). Allo stesso modo, nulla agli atti permette poi di ritenere che la banca in Svizzera avrebbe in qualche modo adottato una condotta negligente o omissiva, non proteggendo adeguatamente i dati bancari dei suoi clienti e rendendoli così accessibili/disponibili in Italia, violando per negligenza il segreto bancario, così come invece sostenuto dalla ricorrente. Il fatto che in alcuni casi l'indicazione del domicilio italiano nelle predette liste possa poi essersi avverato erroneo per talune delle persone interessate, così come rilevato dalla banca C._______ in data 31 gennaio 2020 (cfr. A. Atti in generale,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3.4.1 in fine del presente giudizio; sentenza del TAF A-1730/2021 del 7 marzo 2022 consid. 7.1.7).</w:t>
      </w:r>
    </w:p>
    <w:p>
      <w:r>
        <w:rPr>
          <w:b/>
        </w:rPr>
        <w:t>E. 5.1.8</w:t>
      </w:r>
    </w:p>
    <w:p>
      <w:r>
        <w:t>In tale situazione, il fatto che l'autorità inferiore abbia o meno indagato ulteriormente circa il carattere illecito o meno dei dati alla base della domanda di assistenza italiana non ha poi qui alcuna influenza, dal momento che un tale accertamento non appare in ogni caso come necessario, in assenza di seri indizi in tal senso. Le regole di procedura previste dalla LAAF non impongono infatti allo Stato richiesto né di procedere lui stesso a delle verifiche né di rimettere in discussione il ben fondato delle informazioni fornite dallo Stato richiedente (cfr. consid. 3.4.2 del presente giudizio; sentenza del TAF A-1730/2021 del 7 marzo 2022 consid. 7.1.8).</w:t>
      </w:r>
    </w:p>
    <w:p>
      <w:r>
        <w:rPr>
          <w:b/>
        </w:rPr>
        <w:t>E. 5.1.9</w:t>
      </w:r>
    </w:p>
    <w:p>
      <w:r>
        <w:t>In definitiva, non è possibile ritenere che la domanda in oggetto si fondi direttamente su dati ottenuti illegalmente, i dati alla sua base essendo stati rinvenuti durante le indagini penali in Italia. Non è neppure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(cfr. sentenza del TAF A-1730/2021 del 7 marzo 2022 consid. 7.1.9). Le censure della ricorrente al riguardo vanno pertanto respinte.</w:t>
      </w:r>
    </w:p>
    <w:p>
      <w:r>
        <w:rPr>
          <w:b/>
        </w:rPr>
        <w:t>E. 5.2.1</w:t>
      </w:r>
    </w:p>
    <w:p>
      <w:r>
        <w:t>La ricorrente censura poi che la domanda di assistenza amministrativa italiana del 10 luglio 2017 sia contraria al divieto di « fishing expedition » ai sensi dell'art. 7 lett. c LAAF, nonché al principio della buona fede, in quanto non adempirebbe ai requisiti posti dalla giurisprudenza del Tribunale federale, in particolare per quanto attiene allo scopo fiscale perseguito e il criterio di assoggettamento fiscale. Più nel dettaglio, essa sottolinea che la GdF si sarebbe limitata ad invocare presunte violazioni della legge sul monitoraggio fiscale o addirittura di norme penali quali il riciclaggio o l'auto riciclaggio, norme che esulerebbero palesemente dalla materia trattata dalla LAAF e la CDI CH-IT, in particolar modo dagli artt. 4 e 27 CDI CH-IT. La GdF non avrebbe in senso giuridicamente determinante indicato il perché il gruppo di contribuenti svizzeri, i cui nominativi sarebbero stati rinvenuti in un'indagine penale che non li riguardava avendo come soggetto il Gruppo C._______, avrebbero avuto una qualche attinenza fiscale col territorio italiano, che potesse giustificare la domanda raggruppata per sottrazione d'imposta. Il carattere di « fishing expedition » sarebbe altresì dato dall'esiguità dell'importo presente sul suo conto bancario di 2'312.60 euro e dalle soglie di esenzione dagli obblighi di monitoraggio fiscale previsti dalla normativa italiana (lei non era tenuta a dichiarare il suo conto). A suo avviso, la GdF non avrebbe indicato perché si applicherebbero gli artt. 4 e 27 CDI CH-IT nella fattispecie. Tramite l'Anagrafe Tributaria italiana, la GdF avrebbe potuto trovare indizi permettenti di ricollegare la ricorrente e gli altri nominativi ad un presunto domicilio fiscale italiano, come disciplinato dall'art. 4 CDI CH-IT. In tali circostanze, la ricorrente ritiene che l'autorità inferiore avrebbe dovuto preliminarmente vagliare la completezza della domanda e restituire gli atti alla GdF, chiedendole di meglio specificare i motivi per i quali i contribuenti svizzeri verrebbero in concreto ritenuti contribuenti italiani, ovvero i motivi che giustificherebbero l'attrazione fiscale in Italia del gruppo di contribuenti svizzeri indicati nella domanda raggruppata, al fine di impedire una mascherata « fishing expedition », finalizzata alla ricerca di prove di sottrazione fiscale. Poiché tuttavia, l'autorità inferiore - anziché restituire la domanda alla GdF - avrebbe sopperito all'assenza di motivazione al riguardo, sostituendosi ad un onere indiziario proprio dell'autorità richiedente italiana, essa ritiene che la decisione impugnata andrebbe annullata, in quanto censurabile sotto il profilo della violazione delle norme applicabili e per inadeguatezza rispetto alla fattispecie concreta in esame, come pure sotto il profilo dell'eccesso o abuso del potere d'apprezzamento (cfr. ricorso 21 dicembre 2020, pagg. 3-7).</w:t>
      </w:r>
    </w:p>
    <w:p>
      <w:r>
        <w:rPr>
          <w:b/>
        </w:rPr>
        <w:t>E. 5.2.2</w:t>
      </w:r>
    </w:p>
    <w:p>
      <w:r>
        <w:t>Nel caso concreto, per il Tribunale si tratta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censure della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sentenza del TAF A-1730/2020 del 7 marzo 2022 consid. 7.2.2; parimenti consid. 3.3.3 del presente giudizio).</w:t>
      </w:r>
    </w:p>
    <w:p>
      <w:r>
        <w:rPr>
          <w:b/>
        </w:rPr>
        <w:t>E. 5.2.3</w:t>
      </w:r>
    </w:p>
    <w:p>
      <w:r>
        <w:t>A tal proposito, il Tribunale constata preliminarmente che la domanda descrive i fatti concreti alla sua base e contiene otto liste di numeri di conti bancari e/o di polizze assicurative, nonché altri numeri bancari riconducibili alla banca C._______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A-1730/2021 del 7 marzo 2022 consid. 7.2.3).</w:t>
      </w:r>
    </w:p>
    <w:p>
      <w:r>
        <w:rPr>
          <w:b/>
        </w:rPr>
        <w:t>E. 5.2.4</w:t>
      </w:r>
    </w:p>
    <w:p>
      <w:r>
        <w:t>Per quanto attiene più in particolare alla sussistenza di indizi sufficienti per ritenere che i contribuenti interessati appartenenti al gruppo non abbiano adempiuto ai loro obblighi, il Tribunale rileva invece quanto segue.</w:t>
      </w:r>
    </w:p>
    <w:p>
      <w:r>
        <w:rPr>
          <w:b/>
        </w:rPr>
        <w:t>E. 5.2.4.1</w:t>
      </w:r>
    </w:p>
    <w:p>
      <w:r>
        <w:t>In concreto, come già rilevato dal Tribunale (cfr. consid. 5.1.4 del presente giudizio), la domanda indica che nell'ambito di verifiche e controlli fiscali la GdF ha constatato l'esistenza in Italia di una stabile organizzazione occulta della banca C._______, conclusosi con il versamento all'Erario italiano di una somma di circa 101 milioni di euro. Le società appartenenti al Gruppo C._______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C._______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C._______ ha versato 8.5 milioni di euro all'Erario italiano (cfr. sentenza del TAF A-1730/2021 del 7 marzo 2022 consid. 7.2.4.1). È in tale contesto che sono emerse le otto liste relative a 18'126 posizioni presso la banca C._______, aperte prevalentemente da soggetti italiani e ottenute mediante l'ausilio del « personale dell'Information Technology di C._______ », per le quali la GdF ha ritenuto un sospetto di pratiche di evasione fiscale verso l'Erario italiano. Riguardo all'origine di tali liste e alla loro attendibilità, si rimanda al consid. 5.1 del presente giudizio. Per quanto qui necessario, il Tribunale ribadisce che non vi è alcun elemento agli atti permettente di dubitare della loro attendibilità o lasciante pensare che le stesse siano state acquisite in maniera illecita, rispettivamente a seguito di un reato ai sensi del diritto svizzero (cfr. consid. 5.1.9 del presente giudizio).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cfr. sentenza del TAF A-1730/2021 del 7 marzo 2022 consid. 7.2.4.1; parimenti consid. 3.3.3 in fine del presente giudizio).</w:t>
      </w:r>
    </w:p>
    <w:p>
      <w:r>
        <w:rPr>
          <w:b/>
        </w:rPr>
        <w:t>E. 5.2.4.2</w:t>
      </w:r>
    </w:p>
    <w:p>
      <w:r>
        <w:t>Ciò premesso, se è vero che il comportamento della banca C._______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3.3.3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(cfr. sentenza del TAF A-1730/2021 del 7 marzo 2022 consid. 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A-1730/2021 del 7 marzo 2022 consid. 7.2.4.2).</w:t>
      </w:r>
    </w:p>
    <w:p>
      <w:r>
        <w:rPr>
          <w:b/>
        </w:rPr>
        <w:t>E. 5.2.4.3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(cfr. A. Atti in generale, atto n. 1 dell'inc. AFC, punto 3 in fine; fatti, sub lett. A.b [n. 3 in fine]). Da quanto precede, risulta dunque che l'Italia utilizza quale criterio principale di assoggettamento fiscale in Italia quello del domicilio italiano. Ora, le liste che utilizzano il criterio del codice domicilio quale criterio di assoggettamento fiscale sono in linea con la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A-1730/2021 del 7 marzo 2022 consid. 7.2.4.3; A-5662/2020 del 10 maggio 2021 consid. 5.1). Nello specifico, la domanda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(cfr. sentenza del TAF A-1730/2021 del 7 marzo 2022 consid. 7.2.4.3). Altra è invece la questione a sapere se in presenza di un domicilio estero - segnatamente di un domicilio svizzero, così come censurato dalla ricorrente - viene meno la rilevanza verosimile delle informazioni richieste, questione che verrà esaminata in un secondo momento (cfr. consid. 5.3 del presente giudizio).</w:t>
      </w:r>
    </w:p>
    <w:p>
      <w:r>
        <w:rPr>
          <w:b/>
        </w:rPr>
        <w:t>E. 5.2.5</w:t>
      </w:r>
    </w:p>
    <w:p>
      <w:r>
        <w:t>Riguardo all'indicazione della legge fiscale, il Tribunale rileva che la domanda la indica in maniera sufficiente, così come già sancito in precedenza (cfr. consid. 4.1.4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A-1730/2021 del 7 marzo 2022 consid. 7.2.5).</w:t>
      </w:r>
    </w:p>
    <w:p>
      <w:r>
        <w:rPr>
          <w:b/>
        </w:rPr>
        <w:t>E. 5.2.6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(cfr. sentenza del TAF A-1730/2021 del 7 marzo 2022 consid. 7.2.6). Ne consegue che le censure della ricorrente vanno qui respinte.</w:t>
      </w:r>
    </w:p>
    <w:p>
      <w:r>
        <w:rPr>
          <w:b/>
        </w:rPr>
        <w:t>E. 5.3.1</w:t>
      </w:r>
    </w:p>
    <w:p>
      <w:r>
        <w:t>La ricorrente censura poi l'assenza di rilevanza verosimile delle informazioni richieste, in ragione del suo domicilio fiscale in Svizzera, così come attestato dalla documentazione da essa prodotta. A suo avviso, conformemente alla giurisprudenza del Tribunale federale, in presenza di un domicilio svizzero, la Svizzera sarebbe tenuta a verificare che il criterio di assoggettamento fiscale invocato dall'autorità richiedente italiana sia presente nella CDI CH-IT. Nel suo caso, la GdF non avrebbe minimamente cercato di ancorare il suo supposto domicilio fiscale a uno dei requisiti previsti dall'art. 4 CDI CH-IT, limitandosi a fare riferimento ad un elenco di posizioni finanziarie di cui « [...] si conosce l'intestazione nominativa (nome e cognome), riconducibili a persone fisiche il cui domicilio in Italia è espressamente riportato nel campo "MIS_Dom_Name" [...] ». La semplice inclusione della ricorrente in questo elenco, oltretutto riportante la data del 29 settembre 1988 (recte: 21 gennaio 1998) quale presunto momento di apertura della relazione bancaria, parrebbe di tutta evidenza non sufficiente a soddisfare il requisito della rilevanza verosimili previsto dalla CDI CH-IT, la GdF non avendo minimamente motivato il suo supposto domicilio italiano. A suo avviso, il riferimento alla lista nella quale appare il codice domicilio italiano « 111 » riferito presumibilmente a contribuenti italiani non costituirebbe un sufficiente criterio di assoggettamento fiscale in Italia ai sensi dell'art. 4 CDI CH-IT. Essa fa altresì valere la propria cittadinanza svizzera, sottolineando che la sua posizione dovrebbe pertanto essere maggiormente tutelata dalle autorità svizzere in considerazione dell'art. 13 Cost. relativo alla protezione della sfera privata. La domanda non permetterebbe di verificare il controllo della plausibilità delle informazioni (i.e. del supposto domicilio italiano della ricorrente), sicché il presupposto della rilevanza verosimile delle informazioni non sarebbe adempiuto (cfr. ricorso 21 dicembre 2020, pagg. 10-13).</w:t>
      </w:r>
    </w:p>
    <w:p>
      <w:r>
        <w:rPr>
          <w:b/>
        </w:rPr>
        <w:t>E. 5.3.2</w:t>
      </w:r>
    </w:p>
    <w:p>
      <w:r>
        <w:t>Appurata l'assenza di una « fishing expedition » (cfr. consid. 5.2.6 del presente giudizio), il Tribunale deve in sostanza stabilire se, tenuto conto degli elementi relativi all'assenza di un domicilio in Italia - così come qui invocati dalla ricorrente -, viene meno la rilevanza verosimile, segnatamente del codice domicilio italiano e delle liste allegate alla domanda di assistenza amministrativa italiana del 10 luglio 2017 che fanno appello a tale criterio (cfr. sentenza del TAF A-1730/2021 del 7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con riguardo alla censura della ricorrente circa la validità del criterio del domicilio quale criterio di assoggettamento fiscale, il Tribunale rileva che, come visto (cfr. consid. 5.2.4.3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la qui ricorrente figura con un codice di domicilio italiano « 111 » nella lista sub. 3.a.(3) allegata alla domanda italiana in oggetto (cfr. A. Atti in generale, atto n. 1.1 dell'inc. AFC),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sentenza del TAF A-1730/2021 del 7 marzo 2022 consid. 7.3.2). Detto criterio è conforme alla CDI CH-IT ed è contemplato dall'art. 4 par. 1 CDI CH-IT in correlazione con l'art. 27 CDI CH-IT.</w:t>
      </w:r>
    </w:p>
    <w:p>
      <w:r>
        <w:rPr>
          <w:b/>
        </w:rPr>
        <w:t>E. 5.3.3</w:t>
      </w:r>
    </w:p>
    <w:p>
      <w:r>
        <w:t>Ciò sancito, la questione a sapere se il criterio del domicilio concorra con un criterio d'assoggettamento fiscale dello Stato in cui la ricorrente sostiene di essere stata domiciliata fiscalmente già ben prima dell'inizio del periodo rilevante non deve invece essere esaminata dal Tribunale. Come già esposto al consid. 3.8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nel caso in cui la persona interessata sia assoggettata illimitatamente in Svizzera, la Svizzera può (« peut ») unicamente - ed eccezionalmente - limitarsi, in qualità di Stato richiesto, a verificare se il criterio d'assoggettamento invocato dallo Stato richiedente sia contemplato dalla norma convenzionale applicabile concernente la determinazione formale del domicilio (cfr. sentenze del TF 2C_290/2023 del 26 maggio 2023 consid. 1.2.2; 2C_953/2020 del 24 novembre 2021 consid. 3.6). Nello specifico, tale è il caso del criterio utilizzato dalla GdF, così come appurato dallo scrivente Tribunale (cfr. considd. 5.2.4.3 e 5.3.2 del presente giudizio). Il Tribunale non dispone infatti né dei mezzi materiali, né della competenza formale per statuire sul conflitto di residenza allorquando riceve una domanda di assistenza (cfr. [tra le tante] sentenze del TAF A-6410/2020 del 23 ottobre 2023 consid. 6.2.3; A-6411/2020 del 31 gennaio 2023 consid. 6.1.3; A-1730/2021 del 7 marzo 2022 consid. 7.3.3; A-5662/2020 del 10 maggio 2021 consid. 5.1.3; parimenti consid. 3.8 del presente giudizio). Che la persona interessata sia assoggettata a un'imposizione illimitata in Svizzera, nemmeno preclude automaticamente la domanda di assistenza amministrativa (cfr. DTF 142 II 218 consid. 7.3; sentenza del TAF A-6411/2020 del 31 gennaio 2023 consid. 6.1.3). Ne consegue quindi che, contrariamente a quanto ritenuto dalla ricorrente, l'eventuale sussistenza di un domicilio in Svizzera durante il periodo interessato dalla predetta domanda non inficia la validità del criterio del codice di domicilio italiano e la rilevanza verosimile dalle informazioni richieste dall'autorità richiedente italiana (cfr. sentenze del TAF A-6410/2020 del 23 ottobre 2023 consid. 6.2.3; A-6411/2020 del 31 gennaio 2023 consid. 6.1.3).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la ricorrente figura sulla lista sub. 3.a.(3) con un codice domicilio italiano (cfr. A. Atti in generale, atto n. 1.1 dell'inc. AFC), spetterà - se del caso - a quest'ultima fare valere dinanzi alle competenti autorità italiane la sussistenza di un domicilio in un altro Stato (cfr. sentenza del TAF A-1730/2021 del 7 marzo 2022 consid. 7.3.3). Peraltro, come risultante dai documenti prodotti dalla ricorrente (cfr. segnatamente doc. 2 allegato al ricorso 21 dicembre 2020), è qui incontestato ch'essa abbia risieduto in Italia perlomeno fino a dicembre 2012. Ne consegue che, nella misura in cui il conto bancario qui interessato è stato aperto prima del 2012, è a giusta ragione che alla ricorrente è stato a suo tempo attribuito un codice domicilio italiano.</w:t>
      </w:r>
    </w:p>
    <w:p>
      <w:r>
        <w:rPr>
          <w:b/>
        </w:rPr>
        <w:t>E. 5.3.4</w:t>
      </w:r>
    </w:p>
    <w:p>
      <w:r>
        <w:t>Visto quanto precede, la censura della ricorrente circa l'assenza di un domicilio italiano non è tale da inficiare la validità del criterio del codice domicilio italiano e la rilevanza verosimile delle informazioni richieste dall'autorità richiedente italiana, sicché la stessa va qui respinta.</w:t>
      </w:r>
    </w:p>
    <w:p>
      <w:r>
        <w:rPr>
          <w:b/>
        </w:rPr>
        <w:t>E. 5.4.1</w:t>
      </w:r>
    </w:p>
    <w:p>
      <w:r>
        <w:t>La ricorrente censura da ultimo l'inutilizzabilità della lista acclusa alla domanda di assistenza amministrativa italiana del 10 luglio 2017, in ragione della violazione dell'art. 33 PA. Più nel dettaglio, a suo avviso, detta lista - ovvero l'unica prova fornita dalla GdF e considerata valida dall'autorità inferiore - sarebbe priva dei requisiti di integrità ed autenticità necessari affinché possa essere considerata utilizzabile in una procedura amministrativa. Facendo valere il suo diritto di essere sentita, la ricorrente contesta l'utilizzabilità di detta lista, in quanto non soddisferebbe le condizioni previste dall'art. 33 PA. Detto documento sarebbe infatti privo di qualsiasi riferimento che ne faccia presupporre l'autenticità, in quanto difetterebbe ogni riferimento a nomi di funzionari che avrebbero redatto il documento, data e luogo di allestimento del documento, difetterebbe persino in logo della banca C._______ solitamente sempre ben presente in ogni documentazione bancaria. Si tratterebbe poi verosimilmente di un foglio di calcolo Excel, facilmente modificabile (cfr. ricorso 21 dicembre 2020, pagg. 13-14).</w:t>
      </w:r>
    </w:p>
    <w:p>
      <w:r>
        <w:rPr>
          <w:b/>
        </w:rPr>
        <w:t>E. 5.4.2</w:t>
      </w:r>
    </w:p>
    <w:p>
      <w:r>
        <w:t>A tal proposito, lo scrivente Tribunale rileva come i motivi adotti dalla ricorrente non siano sufficienti per mettere in dubbio l'attendibilità e l'autenticità della lista sub 3.a.(3) acclusa alla domanda di assistenza amministrativa italiana del 10 luglio 2017. Come già rilevato in precedenza circa l'origine delle liste e la loro attendibilità (cfr. considd. 5.1.4 e 5.1.5 del presente giudizio), lo scrivente Tribunale ribadisce che, tenuto conto della presunzione della buona fede dell'autorità richiedente italiana (cfr. considd. 3.4.1 e 3.4.2 del presente giudizio), in assenza agli atti di seri indizi lascianti pensare che quanto da lei indicato sia manifestamente erroneo o, ancora peggio, ch'essa abbia in malafede dichiarato il falso, nulla permette infatti alla Svizzera di mettere in dubbio l'attendibilità delle informazioni da lei fornite nella sua domanda e, di riflesso, l'attendibilità e l'autenticità della lista sub 3.a.(3) ivi acclusa. Che detta lista non sia datata, che non presenti il logo della banca o i nominativi dei funzionari della banca che avrebbero fornito i nominativi delle persone interessate, a lei sola non costituisce una circostanza tale da metterne in discussione l'autenticità. In tale frangente, non è ravvisabile alcuna violazione dell'art. 33 PA, sicché il Tribunale non intravvede alcun valido motivo per non tenere conto della lista sub 3.a.(3). La censura della ricorrente va pertanto respinta.</w:t>
      </w:r>
    </w:p>
    <w:p>
      <w:r>
        <w:rPr>
          <w:b/>
        </w:rPr>
        <w:t>E. 6</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della ricorrente va qui integralmente respinto. In considerazione dell'esito della lite, giusta l'art. 63 cpv. 1 PA, le spese di procedura sono poste a carico della ricorrente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dalla ricorrente a suo tempo, alla crescita in giudicato del presente giudizio. Non vi sono poi i presupposti per l'assegnazione alla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(cfr. art. 100 cpv. 2 lett. b LTF).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