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A-6460/2012 vom 2. Mai 2013</w:t>
      </w:r>
    </w:p>
    <w:p>
      <w:r>
        <w:t>Bundesverwaltungsgericht, 2013-05-02, DE</w:t>
      </w:r>
    </w:p>
    <w:p>
      <w:r>
        <w:rPr>
          <w:b/>
        </w:rPr>
        <w:t xml:space="preserve">Quelle: </w:t>
      </w:r>
      <w:r>
        <w:t>https://mcp.opencaselaw.ch/entscheid/bvger_A-6460_2012</w:t>
      </w:r>
    </w:p>
    <w:p>
      <w:r>
        <w:t>FR: TAF A-6460/2012 du 2 mai 2013</w:t>
      </w:r>
    </w:p>
    <w:p>
      <w:r>
        <w:t>IT: TAF A-6460/2012 del 2 maggio 2013</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Verfahren vor dieser Instanz richtet sich nach dem VwVG, soweit das VGG nichts anderes bestimmt (Art. 37 VGG).</w:t>
      </w:r>
    </w:p>
    <w:p>
      <w:r>
        <w:rPr>
          <w:b/>
        </w:rPr>
        <w:t>E. 1.2</w:t>
      </w:r>
    </w:p>
    <w:p>
      <w:r>
        <w:t>Auf die im Übrigen form- und fristgerecht eingereichte Beschwerde (Art. 50 und 52 VwVG) ist somit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Im Verwaltungsverfahren gilt das Untersuchungsprinzip, d.h.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Bei Beweislosigkeit ist folglich zu Ungunsten derjenigen Partei zu entscheiden, welche die Beweislast trägt (BGE 130 III 321 E. 3.2; statt vieler eingehend Urteil des Bundesverwaltungsgerichts A-1404/2012 vom 23. August 2012 E. 2.2 f.; André Moser/Michael Beusch/Lorenz Kneubühler, Prozessieren vor dem Bundesverwaltungsgericht, Basel 2008, Rz. 3.149 ff.).</w:t>
      </w:r>
    </w:p>
    <w:p>
      <w:r>
        <w:rPr>
          <w:b/>
        </w:rPr>
        <w:t>E. 4.1</w:t>
      </w:r>
    </w:p>
    <w:p>
      <w:r>
        <w:t>Wer ein zum Empfang von Radio- und Fernsehprogrammen geeignetes Gerät zum Betrieb bereithält oder betreibt, muss dies der Gebührenerhebungsstelle vorgängig melden und eine Empfangsgebühr bezahlen (Art. 68 Abs. 1 und 3 des Bundesgesetzes über Radio und Fernsehen vom 24. März 2006 [RTVG, SR 784.40]). Änderungen der meldepflichtigen Sachverhalte sind der Gebührenerhebungsstelle schriftlich zu melden (sog. Melde- und Mitwirkungspflicht; Art. 68 Abs. 3 RTVG in Verbindung mit Art. 60 Abs. 1 der Radio- und Fernsehverordnung vom 9. März 2007 [RTVV, SR 784.401]).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vgl. zum Ganzen statt vieler Urteil des Bundesverwaltungsgerichts A-4134/2012 vom 7. März 2013 E. 3.1 m.H.). Die genannten Bestimmungen sind für den vorliegenden Fall in zweifacher Hinsicht von Bedeutung:</w:t>
      </w:r>
    </w:p>
    <w:p>
      <w:r>
        <w:rPr>
          <w:b/>
        </w:rPr>
        <w:t>E. 4.1.1</w:t>
      </w:r>
    </w:p>
    <w:p>
      <w:r>
        <w:t>Erstens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den Empfang einstellen wollen. Insbesondere sei nicht zu beanstanden, dass die Erstinstanz die Mitwirkungspflicht relativ streng handhabe und eine deutliche Mitteilung verlange, wenn die Voraussetzungen der Gebührenpflicht nicht mehr gegeben seien, da es sich beim Inkasso der fraglichen Gebühren um Massenverwaltung handle (vgl. Urteile des Bundesgerichts 2C_629/2007 vom 13. März 2008 E. 2.1 sowie 2A.621/2004 vom 3. No­vem­ber 2004 E. 2.2; statt vieler Urteil des Bundesverwaltungsgerichts A-4192/2011 vom 22. Dezember 2011 E. 4.1 m.H.). Namentlich wird die Gebührenpflicht nicht schon durch die blosse Unzustellbarkeit bzw. den blossen Nichterhalt von Rechnungen beendet (vgl. Art. 68 Abs. 5 RTVG; Urteile des Bundesverwaltungsgerichts A-8174/2010 vom 7. Juni 2011 E. 5.1 und A-3941/2010 vom 15. April 2011 E. 5.1).</w:t>
      </w:r>
    </w:p>
    <w:p>
      <w:r>
        <w:rPr>
          <w:b/>
        </w:rPr>
        <w:t>E. 4.1.2</w:t>
      </w:r>
    </w:p>
    <w:p>
      <w:r>
        <w:t>Zweitens lässt sich den gesetzlichen Bestimmungen über die Beendigung der Gebührenpflicht entnehmen, dass diese bestehen bleibt, solange die schriftliche Mitteilung über das die Gebührenpflicht beendende Ereignis der Erstinstanz nicht zugegangen ist (vgl. Art. 68 Abs. 5 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Bundesgerichts 2C_629/2007 vom 13. März 2008 E. 2 und 2A.621/2004 vom 3. November 2004 E. 2.2).</w:t>
      </w:r>
    </w:p>
    <w:p>
      <w:r>
        <w:rPr>
          <w:b/>
        </w:rPr>
        <w:t>E. 4.2</w:t>
      </w:r>
    </w:p>
    <w:p>
      <w:r>
        <w:t>Die Gebührenpflicht stellt nach der Rechtsprechung des Bundesgerichts wie auch des Bundesverwaltungsgerichts eine Regalabgabe dar, welche für das Recht, Programme zu empfangen, geschuldet ist, und zwar unabhängig davon, welche und wie viele Personen in einem Haushalt die Geräte benutzen, welche Programme empfangen werden oder ob die Geräte überhaupt benutzt werden (vgl. BGE 121 II 183 E. 3a; BVGE 2007/15 E. 3; aus der neueren Praxis Urteil des Bundesverwaltungsgerichts A-1548/2012 vom 20. August 2012 E. 3.2).</w:t>
      </w:r>
    </w:p>
    <w:p>
      <w:r>
        <w:rPr>
          <w:b/>
        </w:rPr>
        <w:t>E. 5</w:t>
      </w:r>
    </w:p>
    <w:p>
      <w:r>
        <w:t>Im vorliegenden Fall ist der Beschwerdeführer seit dem 1. Ja­nuar 1998 bei der Erstinstanz für den privaten Radio- und Fernsehempfang angemeldet und unterliegt damit grundsätzlich der Gebührenpflicht. Jedoch argumentiert er sinngemäss, weil er sich mündlich abgemeldet habe, in den Monaten ohne festen Wohnsitz nicht über Empfangsgeräte verfügt habe und stets bei Personen gelebt habe, welche die Billag-Gebühren bezahlten, müsse er keine Gebühren mehr zahlen. Er bringt nicht vor, er habe sich vor dem Januar 2012 schriftlich abgemeldet.</w:t>
      </w:r>
    </w:p>
    <w:p>
      <w:r>
        <w:rPr>
          <w:b/>
        </w:rPr>
        <w:t>E. 5.1</w:t>
      </w:r>
    </w:p>
    <w:p>
      <w:r>
        <w:t>Eine einmal begründete Gebührenpflicht wird erst und auch nur für die Zukunft beendet, wenn einerseits keine betriebsbereiten Geräte mehr vorhanden sind und wenn andererseits dieser Umstand der Gebührenerhebungsstelle schriftlich mitgeteilt worden ist (E. 4.1). Demzufolge ist der Beschwerdeführer, insoweit er im strittigen Zeitraum nicht der Gebührenpflicht unterliegen will, mit dem Beweis seiner (schriftlichen) Abmeldung bei der Erstinstanz belastet. Misslingt ihm dieser Beweis, hat er die Folgen der Beweislosigkeit zu tragen, d.h. er gilt im fraglichen Zeitraum als gebührenpflichtig für den privaten Radio- und Fernsehempfang (E. 3). Im vorliegenden Fall ist unbestritten und aktenkundig, dass sich der Beschwerdeführer erst am 23. Januar 2012 schriftlich abmeldete, weshalb der Beschwerdeführer den Beweis einer früheren schriftlichen Abmeldung nicht erbringen kann.</w:t>
      </w:r>
    </w:p>
    <w:p>
      <w:r>
        <w:rPr>
          <w:b/>
        </w:rPr>
        <w:t>E. 5.2</w:t>
      </w:r>
    </w:p>
    <w:p>
      <w:r>
        <w:t>Das Schreiben der Tochter und die mündliche Adressangabe seiner damaligen Ehefrau können nicht als Ersatz einer eigenen schriftlichen Abmeldung gewertet werden: In der schriftlichen Eingabe fehlt es am Willen, eine solche Abmeldung für ihn durchzuführen, zumal die Tochter eine Änderung für sich beantragte und darum bat, eine auf sie lautende Rechnung zu stornieren, da sie wieder mit ihrer Mutter zusammenlebe; die Rechnung für den Haushalt an der B._______-strasse laute zwar noch auf ihren Vater, aber ihre Eltern hätten sich getrennt und ihr Vater sei ausgezogen. Ihre Mutter wolle diese Änderung demnächst anmelden. Die mündliche Angabe der Adresse des Beschwerdeführers durch seine damalige Ehefrau genügt dem Formerfordernis der Schriftlichkeit nicht. Dasselbe gilt für die von ihm behauptete eigene mündliche Abmeldung im Jahr 2009.</w:t>
      </w:r>
    </w:p>
    <w:p>
      <w:r>
        <w:rPr>
          <w:b/>
        </w:rPr>
        <w:t>E. 5.3</w:t>
      </w:r>
    </w:p>
    <w:p>
      <w:r>
        <w:t>Sodann vermag der Beschwerdeführer auch nicht mit dem Argument durchzudringen, er habe im strittigen Zeitraum tatsächlich kein Empfangsgerät (mehr) besessen. In diesem Zusammenhang ist er darauf hinzuweisen, dass eine Person, die sich einmal für den Fernsehempfang angemeldet hat, selbst dann der Gebührenpflicht unterliegen kann, wenn sie tatsächlich gar keine (betriebsbereiten) Empfangsgeräte mehr zum Betrieb bereit hält oder betreibt. Die Auffassung, wonach es auf das tatsächliche Vorhandensein bzw. Betreiben von Empfangsgeräten ankomme, ist nicht mit der gesetzlichen Regelung vereinbar. Ein Grund dafür liegt im Wesen der Empfangsgebühr als Regalabgabe (E. 4.2). Solange der Gebührenpflichtige angemeldet ist, hat er das Recht, Fernsehprogramme zu empfangen. Allein für dieses Recht, und nicht für das tatsächliche Empfangen, ist die Empfangsgebühr geschuldet. Ausserdem ist der Beschwerdeführer abermals auf seine Melde- und Mitwirkungspflicht hinzuweisen. Um seine Gebührenpflicht zu beenden, hätte er das Nichtvorhandensein betriebsbereiter Geräte ab dem 1. Juli 2009 der Erstinstanz schriftlich mitteilen müssen (E. 4.1). Dies gilt auch, wenn er keinen festen Wohnsitz hatte und mit Personen zusammenwohnte, die Billag-Gebühren bezahlten, selbst wenn er dies glaubwürdig vorbringt.</w:t>
      </w:r>
    </w:p>
    <w:p>
      <w:r>
        <w:rPr>
          <w:b/>
        </w:rPr>
        <w:t>E. 5.4</w:t>
      </w:r>
    </w:p>
    <w:p>
      <w:r>
        <w:t>Es ist nicht von der Hand zu weisen, dass die formalen Anforderungen an eine Abmeldung hoch sind. Indem die Erstinstanz versucht hat, den Beschwerdeführer auf seine Pflicht zur schriftlichen Abmeldung aufmerksam zu machen (vgl. Sachverhalt Bst. B), hat sie den an sie gestellten Anforderungen Genüge getan. Sie war nicht verpflichtet, weitere Nachforschungen über die Postzustellung an den Beschwerdeführer zu unternehmen. Im Übrigen ist klärend festzuhalten, dass mit dem vorliegenden Verfahren keine Sanktionen gegen den Beschwerdeführer ausgesprochen werden und ihm kein Schuldvorwurf gemacht wird; es geht hier allein darum, dass er die formalen Anforderungen bei der Abmeldung nicht eingehalten hat und deshalb bis zum Zeitpunkt der schriftlichen Abmeldung im Januar 2012 Gebühren leisten muss.</w:t>
      </w:r>
    </w:p>
    <w:p>
      <w:r>
        <w:rPr>
          <w:b/>
        </w:rPr>
        <w:t>E. 6</w:t>
      </w:r>
    </w:p>
    <w:p>
      <w:r>
        <w:t>Insgesamt kann somit festgehalten werden, dass die Vorinstanz die Gebührenpflicht des Beschwerdeführers für den privaten Fernsehempfang im Zeitraum vom 1. Juli 2009 bis 31. Januar 2012 zu Recht bestätigt hat. Ebenfalls nicht zu beanstanden ist die Auferlegung der vorinstanzlichen Verfahrenskosten in der Höhe von Fr. 200. zulasten des Beschwerdeführers. Der angefochtene Entscheid erweist sich somit als rechtmässig und die dagegen erhobene Beschwerde ist abzuweisen.</w:t>
      </w:r>
    </w:p>
    <w:p>
      <w:r>
        <w:rPr>
          <w:b/>
        </w:rPr>
        <w:t>E. 7</w:t>
      </w:r>
    </w:p>
    <w:p>
      <w:r>
        <w:t>Bei diesem Verfahrensausgang gilt der Beschwerdeführer als unterliegende Partei, weshalb er in Anwendung von Art. 63 Abs. 1 VwVG die Verfahrenskosten zu tragen hat. Diese sind auf Fr. 500.- festzusetzen (Art. 1 ff. des Reglements über die Kosten und Entschädigungen vor dem Bundesverwaltungsgericht vom 21. Februar 2008 [VGKE, SR 173.320.2]) und mit dem in derselben Höhe geleisteten Kostenvorschuss zu verrechnen. Angesichts seines Unterliegens steht dem Beschwerdeführer keine Parteientschädigung zu (Art. 64 Abs. 1 VwVG i.V.m. Art. 7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