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A-6440/2020 vom 29. November 2022</w:t>
      </w:r>
    </w:p>
    <w:p>
      <w:r>
        <w:t>Bundesverwaltungsgericht, 2022-11-29, IT</w:t>
      </w:r>
    </w:p>
    <w:p>
      <w:r>
        <w:rPr>
          <w:b/>
        </w:rPr>
        <w:t xml:space="preserve">Quelle: </w:t>
      </w:r>
      <w:r>
        <w:t>https://mcp.opencaselaw.ch/entscheid/bvger_A-6440_2020</w:t>
      </w:r>
    </w:p>
    <w:p>
      <w:r>
        <w:t>FR: TAF A-6440/2020 du 29 novembre 2022</w:t>
      </w:r>
    </w:p>
    <w:p>
      <w:r>
        <w:t>IT: TAF A-6440/2020 del 29 novembre 2022</w:t>
      </w:r>
    </w:p>
    <w:p>
      <w:pPr>
        <w:pStyle w:val="Heading2"/>
      </w:pPr>
      <w:r>
        <w:t>Regeste</w:t>
      </w:r>
    </w:p>
    <w:p>
      <w:r>
        <w:t>Assistenza amministrativa</w:t>
      </w:r>
    </w:p>
    <w:p>
      <w:pPr>
        <w:pStyle w:val="Heading2"/>
      </w:pPr>
      <w:r>
        <w:t>Erwägungen</w:t>
      </w:r>
    </w:p>
    <w:p>
      <w:r>
        <w:rPr>
          <w:b/>
        </w:rPr>
        <w:t>E. 1.1</w:t>
      </w:r>
    </w:p>
    <w:p>
      <w:r>
        <w:t>Giusta l'art. 31 LTAF, il Tribunale amministrativo federale giudica i ricorsi contro le decisioni ai sensi dell'art. 5 PA. In particolare, le decisioni pronunciate dall'AFC nell'ambito dell'assistenza amministrativa internazionale in materia fiscale ai sensi delle convenzioni di doppia imposizione - in casu la CDI CH-IT - possono essere impugnate dinanzi al Tribunale amministrativo federale (cfr. art. 33 lett. d LTAF; art. 5 cpv. 1 della legge federale del 28 settembre 2012 sull'assistenza amministrativa internazionale in materia fiscale [LAAF, RS 651.1] e art. 17 cpv. 3 LAAF). Per quanto concerne il diritto interno, l'assistenza amministrativa internazionale in materia fiscale è retta dalla LAAF, in vigore dal 1° febbraio 2013 (RU 2013 231). Sono fatte salve le disposizioni derogatorie della convenzione applicabile nel singolo caso (cfr. art. 1 cpv. 2 LAAF), in concreto della CDI CH-IT. Presentata il 10 luglio 2017, la domanda di assistenza litigiosa rientra nel campo di applicazione di detta legge (cfr. art. 24 LAAF a contrario). Per il rimanente, la procedura di ricorso è retta dalle disposizioni generali della procedura federale, su riserva di disposizioni specifiche della LAAF (cfr. art. 19 cpv. 5 LAAF; art. 37 LTAF).</w:t>
      </w:r>
    </w:p>
    <w:p>
      <w:r>
        <w:rPr>
          <w:b/>
        </w:rPr>
        <w:t>E. 1.2</w:t>
      </w:r>
    </w:p>
    <w:p>
      <w:r>
        <w:t>Circa la natura della domanda di assistenza amministrativa italiana del 10 luglio 2017 (cfr. atto n. 1 dell'incarto prodotto dall'autorità inferiore [di seguito: inc. AFC]), il Tribunale precisa già sin d'ora che la stessa è invero composta da otto domande separate di assistenza amministrativa, di identico contenuto (eccetto per quanto concerne gli esempi ivi indicati), fondate su otto liste di numeri di conto bancario e/o di polizze assicurative, che l'autorità inferiore ha trattato come una sola domanda di assistenza amministrativa basata su otto liste (cfr. decisione impugnata, pag. 4). Tale modo di procedere è di per sé adeguato, dal momento ch'effettivamente la fattispecie alla base delle otto domande è la medesima, sicché può di principio essere seguito pure dal Tribunale. Cionondimeno, nella misura in cui le otto liste alla loro base differiscono per contenuto, l'ammissibilità della domanda andrà esaminata di volta in volta tenuto conto della lista determinante nello specifico. Per quanto concerne la presente procedura, la domanda è fondata sulla lista/sull'elenco sub 3.a.(4) di 707 posizioni finanziarie (rapporti finanziari). Ora, la domanda in oggetto, che di fatto identifica le persone interessate mediante un numero di conto bancario e/o di polizza assicurativa, è chiaramente una « domanda collettiva » (o « domanda su lista ») ai sensi della giurisprudenza del Tribunale federale, fondata sull'art. 27 CDI CH-IT in combinato disposto con la lett. ebis del Protocollo aggiuntivo (cfr. DTF 146 II 150 considd. 4.4-4.5; consid. 4.3.2 del presente giudizio, circa la distinzione tra domanda collettiva e raggruppata).</w:t>
      </w:r>
    </w:p>
    <w:p>
      <w:r>
        <w:rPr>
          <w:b/>
        </w:rPr>
        <w:t>E. 1.3</w:t>
      </w:r>
    </w:p>
    <w:p>
      <w:r>
        <w:t>Il ricorso è stato interposto nel rispetto delle esigenze di contenuto e di forma previste dalla legge (cfr. art. 50 cpv. 1 PA e art. 52 PA). Pacifica è la legittimazione ricorsuale della ricorrente (cfr. art. 48 PA; art. 19 cpv. 2 LAAF). Il ricorso è ricevibile in ordine e va pertanto esaminato nel merito.</w:t>
      </w:r>
    </w:p>
    <w:p>
      <w:r>
        <w:rPr>
          <w:b/>
        </w:rPr>
        <w:t>E. 1.4</w:t>
      </w:r>
    </w:p>
    <w:p>
      <w:r>
        <w:t>Il ricorso ha effetto sospensivo ex lege (cfr. art. 19 cpv. 3 LAAF). La trasmissione di informazioni da parte dell'autorità inferiore non può intervenire che alla crescita in giudicato della decisione di rigetto del ricorso (cfr. [tra le tante] sentenza del TAF A-5662/2020 del 10 maggio 2021 consid. 1.3 con rinvii).</w:t>
      </w:r>
    </w:p>
    <w:p>
      <w:r>
        <w:rPr>
          <w:b/>
        </w:rPr>
        <w:t>E. 2.1</w:t>
      </w:r>
    </w:p>
    <w:p>
      <w:r>
        <w:t>Con ricorso al Tribunale amministrativo federale possono essere invocati la violazione del diritto federale, compreso l'eccesso o l'abuso del potere di apprezzamento (cfr. art. 49 lett. a PA), l'accertamento inesatto o incompleto di fatti giuridicamente rilevanti (cfr. art. 49 lett. b PA) nonché l'inadeguatezza (cfr. art. 49 lett. c PA; cfr. Moser/Beusch/Kneubühler/Kayser, Prozessieren vor dem Bundesverwaltungsgericht, 3a ed., 2022, n. 2.149).</w:t>
      </w:r>
    </w:p>
    <w:p>
      <w:r>
        <w:rPr>
          <w:b/>
        </w:rPr>
        <w:t>E. 2.2</w:t>
      </w:r>
    </w:p>
    <w:p>
      <w:r>
        <w:t>Il Tribunale amministrativo federale non è vincolato né dai motivi addotti (cfr. art. 62 cpv. 4 PA), né dalle considerazioni giuridiche della decisione impugnata, né dalle argomentazioni delle parti (cfr. DTF 142 V 551 consid. 5; 141 V 234 consid. 1; DTAF 2007/41 consid. 2; Moor/Poltier, Droit administratif, vol. II, 3a ed. 2011, no. 2.2.6.5, pag. 300). I principi della massima inquisitoria e dell'applicazione d'ufficio del diritto sono tuttavia limitati: l'autorità competente procede difatti spontaneamente a constatazioni complementari o esamina altri punti di diritto solo se dalle censure sollevate o dagli atti risultino indizi in tal senso (cfr. DTF 141 V 234 consid. 1 con rinvii; 122 V 157 consid. 1a; 121 V 204 consid. 6c; DTAF 2007/27 consid. 3.3). Secondo il principio di articolazione delle censure (« Rügeprinzip ») l'autorità di ricorso non è tenuta a esaminare le censure che non appaiono evidenti o non possono dedursi facilmente dalla constatazione e presentazione dei fatti, non essendo a sufficienza sostanziate (cfr. DTF 141 V 234 consid. 1; Moser/Beusch/Kneubühler/Kayser, op. cit., n. 1.55). Il principio inquisitorio non è quindi assoluto, atteso che la sua portata è limitata dal dovere delle parti di collaborare all'istruzione della causa (cfr. DTF 143 II 425 consid. 5.1; 140 I 285 consid. 6.3.1; 128 II 139 consid. 2b). Il dovere processuale di collaborazione concernente in particolare il ricorrente che interpone un ricorso al Tribunale nel proprio interesse, comprende, in particolare, l'obbligo di portare le prove necessarie, d'informare il giudice sulla fattispecie e di motivare la propria richiesta, ritenuto che in caso contrario arrischierebbe di dover sopportare le conseguenze della carenza di prove (cfr. art. 52 PA; cfr. DTF 140 I 285 consid. 6.3.1; 119 III 70 consid. 1; Moor/Poltier, op. cit., no. 2.2.6.3, pag. 293 e segg.).</w:t>
      </w:r>
    </w:p>
    <w:p>
      <w:r>
        <w:rPr>
          <w:b/>
        </w:rPr>
        <w:t>E. 3.1</w:t>
      </w:r>
    </w:p>
    <w:p>
      <w:r>
        <w:t>La ricorrente censura innanzitutto la violazione del diritto di essere sentita nel suo corollario di una carente motivazione, chiedendo che il Tribunale si pronunci con una decisione incidentale e pregiudiziale, poiché la decisione impugnata non si sarebbe confrontata con le allegazioni sollevate in sede di osservazioni. Le considerazioni e le conclusioni riportate nella decisione impugnata sarebbero infatti generiche e standardizzate; per di più, l'autorità inferiore le avrebbe riportate tali e quali in altre decisioni, indirizzate ad altri soggetti, ugualmente rappresentati dal patrocinatore della presente procedura. L'autorità inferiore avrebbe inoltre ignorato la richiesta della ricorrente di interpellare la C._______ al fine di accertare che il codice di domicilio « Italia » le sarebbe stato erroneamente attribuito. In sostanza l'autorità inferiore sarebbe venuta meno a quell'onere minimo di motivazione che una decisione deve contenere per essere ritenuta valida (cfr. ricorso del 18 dicembre 2020, parte II, pt. 12). A sostegno di quanto detto, la ricorrente ricorda la giurisprudenza del Tribunale in merito al principio inquisitorio, che impone all'autorità di procedere d'ufficio all'accertamento completo e esatto dei fatti giuridicamente rilevanti. Tale censura di natura formale va qui esaminata prioritariamente dal Tribunale, considerato come la violazione del diritto di essere sentito può, di principio, comportare l'annullamento della decisione impugnata, indipendentemente dalle possibilità di successo del ricorso nel merito (cfr. DTF 142 II 218 consid. 2.8.1; 135 I 187 consid. 2.2; DTAF 2009/36 consid. 7).</w:t>
      </w:r>
    </w:p>
    <w:p>
      <w:r>
        <w:rPr>
          <w:b/>
        </w:rPr>
        <w:t>E. 3.2</w:t>
      </w:r>
    </w:p>
    <w:p>
      <w:r>
        <w:t>Le decisioni incidentali o pregiudiziali ai sensi degli artt. 45 e 46 PA sono emesse dall'autorità nel corso della procedura e costituiscono solo una tappa intermedia verso la decisione finale (cfr. Felix Uhlmann/Simone Wälle-Bär, in: Waldmann/Weissenberger [ed.], Praxiskommentar Verwaltungsverfahren, 2a ed., 2016 [di seguito: Praxiskommentar VwVG], n°3 ad art. 45 VwVG). In principio poi, tali decisioni non mettono termine alla procedura (cfr. Felix Uhlmann/Simone Wälle-Bär, op. cit. n°3 ad art. 45 VwVG). Generalmente le decisioni incidentali sono di natura formale, mentre le decisioni pregiudiziali sono di natura materiale (cfr. Felix Uhlmann/Simone Wälle-Bär, op. cit. n°3 ad art. 45 VwVG). La distinzione tra una decisione finale da un lato, e la decisione incidentale e pregiudiziale dall'altro è fondamentale per quanto concerne la loro impugnabilità; le decisioni incidentali e pregiudiziali conoscono infatti dei limiti per ciò che riguarda la loro impugnabilità; le condizioni per interporre ricorso contro le decisioni incidentali e pregiudiziali sono regolate agli artt. 45 e 46 PA (cfr. Felix Uhlmann/Simone Wälle-Bär, op. cit. n°1 ad art. 45 VwVG).</w:t>
      </w:r>
    </w:p>
    <w:p>
      <w:r>
        <w:rPr>
          <w:b/>
        </w:rPr>
        <w:t>E. 3.3.1</w:t>
      </w:r>
    </w:p>
    <w:p>
      <w:r>
        <w:t>Il diritto di essere sentito, sancito a livello costituzionale dall'art. 29 cpv. 2 Cost. e a livello procedurale dall'art. 29 PA, implica in particolare il dovere per l'autorità di motivare in maniera chiara la sua decisione, ovvero in modo che il destinatario possa comprendere le ragioni della medesima e, se del caso, impugnarla in piena coscienza di causa e che l'autorità di ricorso possa esercitare il suo controllo (cfr. DTF 142 II 49 consid. 9.2; 134 I 83 consid. 4.1; 133 III 439 consid. 3.3). È quindi sufficiente che l'autorità si esprima sulle circostanze significative atte ad influire in un modo o nell'altro sul giudizio di merito. L'autorità non è tuttavia tenuta a prendere posizione su tutti i fatti, le censure e i mezzi di prova invocati dal ricorrente, ma può limitarsi ad esporre le sole circostanze rilevanti per la decisione (cfr. DTF 143 III 65 consid. 5.2; 142 IV 249 consid. 1.3.1; [tra le tante] sentenze del TAF A-1732/2021 del 23 marzo 2022 consid. 3.1.1; A-1730/2021 del 7 marzo 2022 consid. 3.1.1; A-5662/2020 del 10 maggio 2021 consid. 1.5.2.1).</w:t>
      </w:r>
    </w:p>
    <w:p>
      <w:r>
        <w:rPr>
          <w:b/>
        </w:rPr>
        <w:t>E. 3.3.2</w:t>
      </w:r>
    </w:p>
    <w:p>
      <w:r>
        <w:t>Il diritto di far amministrare le prove costituisce anch'esso un aspetto del diritto di essere sentito. Esso presuppone che il fatto da provare sia rilevante, che il mezzo probatorio proposto sia necessario per constatarlo e che la domanda sia formulata nelle forme e nei termini prescritti. Conformemente all'art. 33 cpv. 1 PA, l'autorità ammette dunque i mezzi di prova offerti dalla parte se risultano idonei a chiarire i fatti. Questa garanzia costituzionale permette all'autorità di porre un termine all'istruzione, allorquando le prove assunte le abbiano permesso di formarsi una propria convinzione e che essa, procedendo in modo non arbitrario ad un apprezzamento anticipato delle prove proposte, è convinta che le stesse non potrebbero condurla a modificare la sua opinione. L'autorità può dunque rinunciare all'amministrazione di certe prove proposte senza violare il diritto di essere sentito delle parti (cfr. DTF 144 II 427 consid. 3.1.3; 141 I 60 consid. 3.3; [tra le tante] sentenze del TAF A-1732/2021 del 23 marzo 2022 consid. 3.1.2; A-1730/2021 del 7 marzo 2022 consid. 3.1.2; A-2845/2020 del 19 luglio 2021 consid. 2.3 con rinvii; A-5662/2020 del 10 maggio 2021 consid. 1.5.2.2).</w:t>
      </w:r>
    </w:p>
    <w:p>
      <w:r>
        <w:rPr>
          <w:b/>
        </w:rPr>
        <w:t>E. 3.3.3</w:t>
      </w:r>
    </w:p>
    <w:p>
      <w:r>
        <w:t>Nell'ambito dell'assistenza amministrativa internazionale in materia fiscale, l'informazione delle persone legittimate a ricorrere prevista dalla LAAF (cfr. art. 14 LAAF) nonché il diritto di partecipazione ed esame degli atti (cfr. art. 15 LAAF) concretizzano il diritto di essere sentito (cfr. sentenze del TAF A-1732/2021 del 23 marzo 2022 consid. 3.1.3; A-1730/2021 del 7 marzo 2022 consid. 3.1.3; A-5662/2020 del 10 maggio 2021 consid. 1.5.2.3).</w:t>
      </w:r>
    </w:p>
    <w:p>
      <w:r>
        <w:rPr>
          <w:b/>
        </w:rPr>
        <w:t>E. 3.3.4</w:t>
      </w:r>
    </w:p>
    <w:p>
      <w:r>
        <w:t>A titolo eccezionale, la violazione del diritto di essere sentito può essere sanata nella procedura di ricorso, se i motivi determinanti sono stati addotti in risposta dall'autorità, se il ricorrente ha potuto commentarli in un successivo memoriale e, soprattutto, se il potere d'esame della giurisdizione competente non è più ristretto di quello dell'istanza inferiore (cfr. DTF 142 II 218 consid. 2.8.1; 135 I 187 consid. 2.2). Tale riparazione deve tuttavia rimanere l'eccezione ed è ammissibile, di principio, solo nel caso di una violazione non particolarmente grave dei diritti procedurali della parte lesa. Ciò sancito, una tale riparazione può altresì giustificarsi, anche in presenza di una violazione grave, qualora l'annullamento della decisione impugnata e il rinvio della causa all'autorità inferiore costituiscano una mera formalità e conducano ad un inutile prolungamento della procedura incompatibile con l'interesse delle parti ad una risoluzione celere della vertenza (cfr. DTF 142 II 218 consid. 2.8.1; 138 I 97 consid. 4.1.6.1; [tra le tante] sentenze del TAF A-1732/2021 del 23 marzo 2022 consid. 3.1.4;A-1730/2021 del 7 marzo 2022 consid. 3.1.4; A-5662/2020 del 10 maggio 2021 consid. 1.5.3).</w:t>
      </w:r>
    </w:p>
    <w:p>
      <w:r>
        <w:rPr>
          <w:b/>
        </w:rPr>
        <w:t>E. 3.4</w:t>
      </w:r>
    </w:p>
    <w:p>
      <w:r>
        <w:t>Orbene, la richiesta di una decisione incidentale e pregiudiziale per la violazione del diritto di essere sentito non può essere ammessa. La censura è infatti una censura di natura formale che, se ammessa, può comportare l'annullamento della decisione impugnata, indipendentemente dalle possibilità di successo del ricorso nel merito. Non si giustifica quindi di rendere una decisione incidentale, quanto piuttosto un'evasione della censura nel quadro del presente giudizio finale. Quanto alla censura della violazione del diritto di essere sentito in rapporto alla motivazione generica/standardizzata delle decisioni finali dell'autorità inferiore nell'ambito dell'assistenza amministrativa in materia fiscale e all'assenza di ulteriori indagini in merito al criterio del codice di domicilio, il Tribunale rileva di aver già avuto modo di pronunciarsi al riguardo nel quadro di una domanda collettiva di assistenza amministrativa francese nell'ambito della sentenza di principio A-5662/2020 del 10 maggio 2021 (consid. 1.5.4). Il Tribunale era giunto alla conclusione che la stessa fosse conforme alle esigenze di motivazione poste dal diritto di essere sentito e giustificata nel contesto di un'amministrazione che emana decisioni di massa, come nel caso delle procedure di assistenza amministrativa. Il Tribunale aveva peraltro concluso che, avendo esposto l'autorità inferiore i motivi per cui il codice di domicilio era una base affidabile e sufficiente per ammettere il criterio della rilevanza verosimile delle informazioni richieste, ulteriore indagini atte a chiarire i fatti non si erano rilevate necessarie. Nella misura in cui detta sentenza è cresciuta in giudicato - il Tribunale federale non essendo entrato nel merito al riguardo (cfr. sentenza del TF 2C_435/2021 del 2 giugno 2021) - il Tribunale non ha qui motivo di discostarsene, sicché va applicata anche ai presenti casi concernenti la domanda collettiva di assistenza amministrativa italiana (cfr. sentenza del TAFA-1732/2021 del 23 marzo 2022 consid. 3.2; A-1730/2021 del 7 marzo 2022 consid. 3.2). Per quanto qui necessario, il Tribunale osserva che - analogamente a quanto ritenuto nell'ambito della causa A-5662/2020 del 13 maggio 2021 - se è vero che nella decisione impugnata l'autorità inferiore espone in maniera standardizzata, senza riferimento esplicito alla presa di posizione della ricorrente, i motivi per i quali la domanda di assistenza amministrativa italiana vada accolta, esso non pregiudica il diritto di essere sentito della ricorrente. Nonostante l'uso di paragrafi standardizzati - che appare giustificato nel contesto di un'amministrazione che emana decisioni di massa - gli argomenti giuridici esposti dall'autorità inferiore nella decisione impugnata risultano chiari e permettono di comprendere le ragioni per cui le censure sollevate dalla ricorrente con scritto 24 settembre 2020 non sono state considerate decisive. Nella fattispecie, tale è segnatamente il caso per gli argomenti che rispondono alla censura in merito all'asserito domicilio in uno Stato terzo e alla pertinenza del codice domicilio italiano « 111 », (cfr. decisione impugnata, consid. 4.6). Per ciò che concerne poi la richiesta di interpellare la C._______ al fine di accertare se il codice « Italia » le sia stato o meno erroneamente attribuito, il Tribunale evidenzia che - analogamente a quanto ritenuto nell'ambito della causa A-5662/2020 del 10 maggio 2021 - l'autorità inferiore ha esposto in maniera esaustiva le ragioni per cui il suffisso « 111 », designante il domicilio in Italia nelle liste della C._______, costituisce una base sufficiente per ammettere il criterio della rilevanza verosimile delle informazioni richieste. L'autorità inferiore ha inoltre fornito le ragioni per cui il precitato codice di domicilio può essere considerato come affidabile. Ne consegue che ulteriori indagini atte a chiarire i fatti non sono nello specifico necessarie.</w:t>
      </w:r>
    </w:p>
    <w:p>
      <w:r>
        <w:rPr>
          <w:b/>
        </w:rPr>
        <w:t>E. 3.5</w:t>
      </w:r>
    </w:p>
    <w:p>
      <w:r>
        <w:t>Tutto ciò premesso, risulta che la ricorrente ha potuto contestare pienamente in questa sede la decisione dell'autorità inferiore, indicando i motivi per cui ritiene la domanda di assistenza amministrativa italiana come inammissibile, rispettivamente perché i suoi dati non dovrebbero essere trasmessi all'autorità richiedente italiana. La ricorrente ha in particolare potuto far valere in questa sede le proprie argomentazioni al fine di dimostrare che durante il periodo in questione non era domiciliata fiscalmente in Italia; il Tribunale precisa inoltre che la censura materiale relativa all'asserito domicilio in uno Stato terzo sarà trattata più avanti (cfr. consid. 6.3 del presente giudizio). Anche ad avere ancora dubbi al riguardo, ogni eventuale violazione del suo diritto di essere sentita in rapporto alla motivazione standardizzata della decisione impugnata va comunque considerata come sanata in questa sede (cfr. consid. 3.1.4 del presente giudizio), considerato che la ricorrente ha potuto esporre nuovamente le sue censure e che il Tribunale entrerà nel loro merito, per quanto necessario, nel contesto del presente giudizio. Visto quanto precede, detta censura va pertanto respinta.</w:t>
      </w:r>
    </w:p>
    <w:p>
      <w:r>
        <w:rPr>
          <w:b/>
        </w:rPr>
        <w:t>E. 4</w:t>
      </w:r>
    </w:p>
    <w:p>
      <w:r>
        <w:t>Nel caso in disamina, oggetto del litigio è la decisione finale del 26 novembre 2020 dell'autorità inferiore con cui quest'ultima ha accolto la domanda collettiva del 10 luglio 2017 di assistenza amministrativa in materia fiscale inoltrata dall'autorità richiedente italiana, sulla base dell'art. 27 CDI CH-IT, per quanto concerne la qui ricorrente. In tale contesto, per il Tribunale si tratta essenzialmente di esaminare l'ammissibilità della predetta domanda, sia dal punto di vista formale che da quello materiale, alla luce delle puntuali censure sollevate dalla ricorrente. A tal fine, di seguito, il Tribunale richiamerà preliminarmente i principi applicabili alla presente fattispecie (cfr. consid. 4.1 segg. del presente giudizio).</w:t>
      </w:r>
    </w:p>
    <w:p>
      <w:r>
        <w:rPr>
          <w:b/>
        </w:rPr>
        <w:t>E. 4.1.1</w:t>
      </w:r>
    </w:p>
    <w:p>
      <w:r>
        <w:t>L'assistenza amministrativa con l'Italia è retta dall'art. 27 CDI CH-IT. Tale disposizione, insieme a quelle del Protocollo aggiuntivo, si fonda, sul piano formale e materiale, sul Modello di convenzione dell'Organizzazione per la cooperazione e lo sviluppo economico (OCSE; di seguito: MC OCSE) e sulla politica svizzera in materia di convenzioni in questo ambito (cfr. Messaggio del 12 agosto 2015 concernente l'approvazione di un Protocollo che modifica la Convenzione tra la Svizzera e l'Italia per evitare le doppie imposizioni, FF 2015 5631, 5635 e 5637 [di seguito: Messaggio CDI CH-IT]). Per analogia alla giurisprudenza del Tribunale federale resa in merito alla Convenzione del 26 febbraio 2010 tra la Confederazione Svizzera e il Regno dei Paesi Bassi per evitare la doppia imposizione in materia di imposte sul reddito (RS 0.672.963.61; di seguito: CDI CH-NL; cfr. DTF 143 II 136 consid. 5.3.2 [concernente la CDI CH-NL]), anche la CDI CH-IT e il Protocollo aggiuntivo che ne fa parte integrante devono essere qui considerati come un'unità interpretativa. Da ciò deriva che sia la CDI CH-IT che il Protocollo aggiuntivo sono qui vincolanti ex art. 190 Cost. Nella loro versione in vigore dal 13 luglio 2016, modificata dagli artt. I e II del Protocollo di modifica del 23 febbraio 2015, l'art. 27 CDI CH-IT e le disposizioni del Protocollo aggiuntivo trovano applicazione per quelle domande di informazioni presentate al 13 luglio 2016 o dopo tale data, che si riferiscono a fatti e, o, circostanze esistenti o realizzate il 23 febbraio 2015 o dopo questa data (cfr. art. III par. 2 del Protocollo di modifica del 23 febbraio 2015; RU 2016 2769, 2771; Messaggio CDI CH-IT, FF 2015 5631, 5637; sentenze del TAF A-1732/2021 del 23 marzo 2022 consid.4.1.1; A-1730/2021 del 7 marzo 2022 consid. 4.1.1; A-1296/2020 del 21 dicembre 2020 consid. 3.3.1). Tale è segnatamente il caso della domanda di assistenza amministrativa in oggetto, presentata il 10 luglio 2017 dall'autorità richiedente italiana e riguardante il periodo fiscale dal 23 febbraio 2015 al 31 dicembre 2017.</w:t>
      </w:r>
    </w:p>
    <w:p>
      <w:r>
        <w:rPr>
          <w:b/>
        </w:rPr>
        <w:t>E. 4.1.2</w:t>
      </w:r>
    </w:p>
    <w:p>
      <w:r>
        <w:t>Le disposizioni dell'art. 27 CDI CH-IT sono precisate alla lett. ebis del Protocollo aggiuntivo. Detta norma disciplina in particolare le esigenze formali a cui deve sottostare la domanda di informazioni (cfr. Messaggio CDI CH-IT, FF 2015 5631, 5636), prevedendo al n. 2 che le autorità fiscali dello Stato richiedente forniscono le seguenti informazioni alle autorità fiscali dello Stato richiesto quando presentato una richiesta di informazioni secondo l'art. 27 CDI CH-IT: (i)l'identità della persona oggetto del controllo o dell'inchiesta; (ii)il periodo di tempo oggetto della domanda; (iii)la descrizione delle informazioni richieste, nonché indicazioni sulla forma nella quale lo Stato richiedente desidera ricevere tali informazioni dallo Stato richiesto; (iv)lo scopo fiscale per cui le informazioni sono richieste; (v)se sono noti, il nome e l'indirizzo del detentore presunto delle informazioni richieste. Il Protocollo aggiuntivo precisa inoltre che queste esigenze (lett. i-v) non devono essere interpretate in modo da ostacolare uno scambio effettivo di informazioni (cfr. lett. ebis n. 3 del Protocollo aggiuntivo; Messaggio CDI CH-IT, FF 2015 5631, 5636). In merito alla lista d'indicazioni circa il contenuto di una domanda di assistenza che lo Stato richiedente è tenuto a fornire nel contesto delle CDI (cfr. art. 6 cpv. 2 LAAF applicabile a titolo sussidiario), la giurisprudenza del Tribunale federale considera che detta lista è concepita in modo tale che se lo Stato richiedente vi si conforma scrupolosamente, lo stesso è di principio reputato fornire le informazioni sufficienti a dimostrare la « rilevanza verosimile » della sua domanda (cfr. DTF 144 II 206 consid. 4.3; 142 II 161 consid. 2.1.4; [tra le tante] sentenze del TAFA-1732/2021 del 23 marzo 2022 consid. 4.1.2; A-1730/2021 del 7 marzo 2022 consid. 4.1.2; A-2980/2019 del 20 maggio 2020 consid. 3.2).</w:t>
      </w:r>
    </w:p>
    <w:p>
      <w:r>
        <w:rPr>
          <w:b/>
        </w:rPr>
        <w:t>E. 4.2</w:t>
      </w:r>
    </w:p>
    <w:p>
      <w:r>
        <w:t>Giusta l'art. 27 par. 1 CDI CH-IT, le autorità competenti degli Stati contraenti si scambiano le informazioni verosimilmente rilevanti per applicare le disposizioni della presente Convenzione oppure per l'amministrazione o l'applicazione del diritto interno relativo alle imposte di qualsiasi natura o denominazione riscosse per conto degli Stati contraenti, delle loro suddivisioni politiche o enti locali nella misura in cui l'imposizione prevista non sia contraria alla Convenzione. Il requisito della rilevanza verosimile - ovvero, la condizione « verosimilmente rilevante » (cfr. lett. ebis n. 3 del Protocollo aggiuntivo) - è dunque la chiave di volta del sistema di scambio d'informazioni (cfr. DTF 144 II 206 consid. 4.1 con rinvii; [tra le tante] sentenze del TAF A-1732/2021 del 23 marzo 2022 consid.4.2; A-1730/2021 del 7 marzo 2022 consid. 4.2; A-5662/2020 del 10 maggio 2021 consid. 2.3;A-1296/2020 del 21 dicembre 2020 consid. 4.2.1.1). L'apprezzamento del requisito della rilevanza verosimile delle informazioni richieste è in primo luogo di competenza dello Stato richiedente. Non spetta pertanto allo Stato richiesto rifiutare una domanda di assistenza o la trasmissione d'informazioni, solo perché da lui considerate prive di pertinenza per l'inchiesta o il controllo sottostante (cfr. art. 27 par. 4 CDI CH-IT; DTF 144 II 206 consid. 4.3 con rinvii; 142 II 161 considd. 2.1.1, 2.1.4 e 2.4 [che evoca in particolare una « ripartizione dei ruoli » tra Stato richiedente e Stato richiesto]). La condizione « verosimilmente rilevante » può essere soddisfatta sia in casi relativi ad un singolo contribuente (identificato con il nome oppure altrimenti) sia in casi relativi ad una pluralità di contribuenti (identificati con il nome oppure altrimenti; cfr. lett. ebis n. 3 del Protocollo aggiuntivo). Il ruolo dello Stato richiesto si limita ad un controllo della plausibilità; egli deve limitarsi a verificare l'esistenza di un rapporto tra la fattispecie illustrata e i documenti richiesti, tenendo presente la presunzione della buona fede dello Stato richiedente (cfr. DTF 143 II 185 consid. 3.3.2; 142 II 161 considd. 2.1.1, 2.1.4 e 2.4; 141 II 436 consid. 4.4.3; [tra le tante] sentenze del TAF A-1732/2021 del 23 marzo 2022 consid. 4.2;A-1730/2021 del 7 marzo 2022 consid. 4.2; A-1296/2020 del 21 dicembre 2020 consid. 4.2.1.2 con rinvii). Il requisito della rilevanza verosimile è adempiuto allorquando, al momento della formulazione della domanda, esiste una ragionevole probabilità che le informazioni richieste abbiano un nesso con le circostanze illustrate e quindi si rilevino pertinenti al fine dell'inchiesta o del controllo nello Stato richiedente. Ne consegue quindi che di principio lo Stato richiesto non può respingere una domanda di assistenza amministrativa poiché sarebbe giunto ad una diversa conclusione (cfr. DTF 143 II 185 consid. 3.3.2; 142 II 161 considd. 2.1.1, 2.1.4 e 2.4; 141 II 436 consid. 4.4.3; [tra le tante] sentenze del TAF A-1732/2021 del 23 marzo 2022 consid. 4.2; A-1730/2021 del 7 marzo 2022 consid. 4.2; A-1296/2020 del 21 dicembre 2020 consid. 4.2.1.3).</w:t>
      </w:r>
    </w:p>
    <w:p>
      <w:r>
        <w:rPr>
          <w:b/>
        </w:rPr>
        <w:t>E. 4.3.1</w:t>
      </w:r>
    </w:p>
    <w:p>
      <w:r>
        <w:t>Il riferimento a informazioni « verosimilmente rilevanti » ha lo scopo di garantire uno scambio di informazioni in ambito fiscale il più ampio possibile, senza tuttavia consentire agli Stati contraenti di intraprendere una ricerca generalizzata e indiscriminata di informazioni (« fishing expedition ») o di domandare informazioni la cui rilevanza in merito agli affari fiscali di un determinato contribuente non è verosimile (cfr. lett. ebis n. 3 del Protocollo aggiuntivo; art. 7 lett. a LAAF; DTF 146 II 150 consid. 6.1.2; 144 II 206 consid. 4.2; 143 II 136 consid. 6; sentenza del TF 2C_1162/2016 del 4 ottobre 2017 consid. 9.1; [tra le tante] sentenza del TAF A-5893/2017 dell'8 ottobre 2019 consid. 2.4 con rinvii). Il divieto delle « fishing expeditions » corrisponde al principio della proporzionalità (cfr. art. 5 cpv. 2 Cost.), al quale deve conformarsi ogni domanda di assistenza amministrativa (cfr. DTF 139 II 404 consid. 7.2.3). Ciò indicato, non è atteso dallo Stato richiedente che ognuna delle sue richieste conduca necessariamente a una ricerca fruttuosa corrispondente (cfr. [tra le tante] sentenze del TAF A-1732/2021 del 23 marzo 2022 consid. 4.3.1; A-1730/2021 del 7 marzo 2022 consid. 4.3.1; A-5662/2020 del 10 maggio 2021 consid. 2.5.1;A-1296/2020 del 21 dicembre 2020 consid. 4.2.2.1 con rinvii).</w:t>
      </w:r>
    </w:p>
    <w:p>
      <w:r>
        <w:rPr>
          <w:b/>
        </w:rPr>
        <w:t>E. 4.3.2</w:t>
      </w:r>
    </w:p>
    <w:p>
      <w:r>
        <w:t>Una domanda di informazioni non costituisce una « fishing expedition » per il semplice fatto che essa non precisa il nome o l'indirizzo (o entrambi) del contribuente oggetto di un controllo o di inchiesta fiscale. L'identificazione del contribuente deve ciononostante essere possibile con altre modalità, sulla base delle informazioni trasmesse dallo Stato richiedente (cfr. DTF 143 II 136 consid. 6.1.2; [tra le tante] sentenze del TAF A-3060/2018 del 3 novembre 2020 consid. 4.2; A-6226/2017 del 21 marzo 2019 consid. 4.2.2 con rinvii; Andrea Opel, in: Zweifel/Beusch/Oesterhelt [ed.], Kommentar zum schweizerischen Steuerrecht, Amtshilfe, 2020, § 10 n. 64). Ciò è il caso delle domande raggruppate (« Gruppenersuchen ») ai sensi dell'art. 3 lett. c LAAF fondate sull'art. 27 CDI CH-IT che identificano i contribuenti interessati mediante un modello di comportamento, la lett. ebis n. 3 del Protocollo precisando infatti che la condizione « verosimilmente rilevante » può essere soddisfatta anche nei casi relativi ad una pluralità di contribuenti, identificati con il nome oppure altrimenti. Analogo discorso vale altresì per le domande collettive (chiamate anche domande su lista; « Listenersuchen ») che - a differenza delle domande raggruppate - non identificano le persone interessate mediante un modello di comportamento, bensì per nome o per mezzo di un elenco di numeri, come i numeri di carta di credito o di conto corrente bancario. Le domande collettive vanno considerare come un insieme di richieste individuali. Per motivi di economia procedurale, l'autorità richiedente riunisce queste richieste in una domanda congiunta, ma in linea di principio potrebbe anche presentarle individualmente (cfr. DTF 146 II 150 consid. 4.4; 143 II 628 considd. 4.4 e 5.1; [tra le tante] sentenza del TAF A-5662/2020 del 10 maggio 2021 consid. 4.2 con rinvii). A differenza di un modello di comportamento definito, un numero di carta di credito o di conto rappresenta un elemento di identificazione individuale, per cui in tali casi non si è confrontati con una domanda raggruppata ai sensi dell'art. 3 lett. c LAAF (cfr. DTF 146 II 150 considd. 4.4 e 4.5 con rinvii; sentenze del TAF A-1732/2021 del 23 marzo 2022 consid. 4.3.2; A-1730/2021 del 7 marzo 2022 consid. 4.3.2).</w:t>
      </w:r>
    </w:p>
    <w:p>
      <w:r>
        <w:rPr>
          <w:b/>
        </w:rPr>
        <w:t>E. 4.3.3</w:t>
      </w:r>
    </w:p>
    <w:p>
      <w:r>
        <w:t>Secondo la giurisprudenza del Tribunale federale, le domande di assistenza amministrativa che non identificano nominalmente le persone interessate devono essere sottoposte a un esame più attento per escludere la fishing expedition (cfr. DTF 146 II 150 consid. 6.1.3; 139 II 404 consid. 7.2.3 seg.). A tal fine, il Tribunale federale ha elaborato i tre seguenti criteri con riferimento al Commentario OCSE (cfr. OCSE, Model Tax Convention on Income and on Capital: Condensed Version 2017 [di seguito: Commentario OCSE]) sull'art. 26 MC OCSE (cfr. DTF 146 II 150 consid. 6.1.3; 143 II 136 consid. 6.1.2; [tra le tante] sentenze del TAFA-1732/2021 del 23 marzo 2022 consid. 4.3.3; A-1730/2021 del 7 marzo 2022 consid. 4.3.3; A-5662/2020 del 10 maggio 2021 consid. 2.5.2;A-1296/2020 del 21 dicembre 2020 consid. 4.2.2.3): 1) la domanda deve fornire una descrizione dettagliata del gruppo, descrivendo i fatti e le circostanze specifiche che l'hanno portata alla richiesta; 2) la domanda deve spiegare la legge (fiscale) applicabile e indicare perché vi sono motivi per ritenere che i contribuenti del gruppo non abbiano adempiuto ai loro obblighi, ovvero violato la legge fiscale; 3) la domanda deve dimostrare che le informazioni richieste possono portare all'adempimento degli obblighi riconducibili dei contribuenti fiscali appartenenti al gruppo. Benché detti criteri siano stati sviluppati in primo luogo in riferimento alle domande raggruppate ai sensi dell'art. 3 lett. c LAAF, il Tribunale federale ha ritenuto in varie sentenze che gli stessi, per motivi di coerenza, vadano altresì applicati al fine di distinguere le domande collettive ammissibili dalle « fishing expeditions » vietate (cfr. DTF 146 II 150 consid. 6.2.2; 143 II 628 consid. 5.1; [tra le tante] sentenze del TAF A-1732/2021 del 23 marzo 2022 consid. 4.3.3; A-1730/2021 del 7 marzo 2022 consid. 4.3.3; A-5662/2020 del 10 maggio 2021 consid. 2.5.2). Riguardo alla seconda condizione, ovvero la sussistenza di un sospetto di comportamento contrario al diritto fiscale, il Tribunale federale ha sancito che l'autorità richiedente deve presentare i fatti che indicano un possibile comportamento illecito da parte delle persone appartenenti al gruppo o alla lista (cfr. DTF 146 II 150 consid. 6.2.2; 143 II 628 consid. 5.2). Ci devono essere indicazioni concrete di una possibile violazione degli obblighi fiscali. Non sono ammesse richieste presentate a scopo di imposizione senza che vi siano sospetti (cfr. DTF 146 II 150 consid. 6.2.2; 143 II 136 consid. 6.1.2). Per contro, lo Stato richiedente non deve dimostrare con una probabilità prossima alla certezza che il comportamento viola il diritto fiscale, essendo sufficienti dei sospetti concreti (cfr. DTF 146 II 150 consid. 6.2.2; 143 II 628 consid. 5.2; 142 II 161 consid. 2.1.1; 139 II 404 consid. 9.5; sentenza del TAF A-1296/2020 del 21 dicembre 2020 consid. 4.2.2.3 con rinvii). Se i sospetti presentati sono sufficienti deve essere accertato sulla base di una valutazione globale. Laddove si tratti di una lista potenziali contribuenti fiscali, individuati per il tramite di un numero di conto, i sospetti non devono necessariamente riferirsi alle singole persone, bensì in generale alle persone appartenenti a questo gruppo (cfr. DTF 146 II 150 consid. 6.2.2; 143 II 628 consid. 5.4). A seconda delle circostanze, il modo in cui lo Stato richiedente è venuto a conoscenza della lista può costituire anche un indizio del fatto che i titolari del conto non hanno adempiuto i loro obblighi fiscali (cfr. DTF 146 II 150 consid. 6.2.2; sentenze del TAFA-1732/2021 del 23 marzo 2022 consid. 4.3.3; A-1730/2021 del 7 marzo 2022 consid. 4.3.3).</w:t>
      </w:r>
    </w:p>
    <w:p>
      <w:r>
        <w:rPr>
          <w:b/>
        </w:rPr>
        <w:t>E. 4.4.1</w:t>
      </w:r>
    </w:p>
    <w:p>
      <w:r>
        <w:t>Il principio della buona fede (cfr. art. 26 della Convenzione di Vienna del 23 maggio 1969 sul diritto dei trattati [RS 0.111; di seguito: CV]) trova applicazione, quale principio d'interpretazione e d'esecuzione dei trattati, nell'ambito dello scambio d'informazioni ai sensi delle Convenzioni di doppia imposizione (cfr. DTF 146 II 150 consid. 7.1; 143 II 224 consid. 6.3; 143 II 202 consid. 8.3; [tra le tante] sentenze del TAF A-506/2018 del 15 novembre 2019 consid. 3.1.4 con rinvii; A-2325/2017 del 14 novembre 2018 consid. 4.3.4 con rinvii), come la CDI CH-IT. La buona fede di uno Stato è presunta nelle relazioni internazionali (principio dell'affidamento). Nel contesto dell'assistenza amministrativa in materia fiscale, detta presunzione implica che lo Stato richiesto non può, di principio, mettere in dubbio le allegazioni dello Stato richiedente, a meno che sussistano dei seri dubbi. Detto in altri termini, le dichiarazioni dello Stato richiedente vanno considerate corrette, fintanto che una contraddizione manifesta non risulta dalle circostanze (cfr. DTF 146 II 150 consid. 7.1; 143 II 224 consid. 6.4; 143 II 202 considd. 8.7.1 e 8.7.4). Nel caso contrario, il principio dell'affidamento non si oppone ad una domanda di chiarimento allo Stato richiesto; il rovesciamento della presunzione della buona fede di uno Stato dovendosi in ogni caso fondare su fatti constatati e concreti (cfr. DTF 144 II 206 consid. 4.4; 143 II 202 considd. 8.7.1 e 8.7.4; 142 II 161 consid. 2.1.3; [tra le tante] sentenza del TAF A-2325/2017 del 14 novembre 2018 consid. 4.3.4 con rinvii). In virtù del principio dell'affidamento, lo Stato richiesto è vincolato alla fattispecie e alle dichiarazioni presentate nella domanda di assistenza, nella misura in cui quest'ultime non possono essere immediatamente confutate (« sofort entkräftet ») in ragione di errori, lacune o contradizioni manifeste (cfr. DTF 142 II 218 consid. 3.1; [tra le tante] sentenze del TAF A-1732/2021 del 23 marzo 2022 consid. 4.4.1; A-1730/2021 del 7 marzo 2022 consid. 4.4.1; A-1296/2020 del 21 dicembre 2020 consid. 4.2.3.1 con rinvii). In tale contesto, non si può esigere dallo Stato richiedente che, oltre a dover menzionare nella domanda la fattispecie rilevante, l'esposizione fornita sia priva di lacune o totalmente priva di contraddizioni. Ciò non sarebbe infatti compatibile con lo scopo dell'assistenza amministrativa, poiché proprio con le informazioni ed i documenti richiesti allo Stato richiesto, lo Stato richiedente cerca di chiarire i punti rimasti all'oscuro (cfr. DTF 142 II 161 consid. 2.1.1; 139 II 404 consid. 7.2.2; [tra le tante] sentenze del TAFA-1732/2021 del 23 marzo 2022 consid. 4.4.1; A-1730/2021 del 7 marzo 2022 consid. 4.4.1; A-1296/2020 del 21 dicembre 2020 consid. 4.2.3.1 con rinvii).</w:t>
      </w:r>
    </w:p>
    <w:p>
      <w:r>
        <w:rPr>
          <w:b/>
        </w:rPr>
        <w:t>E. 4.4.2</w:t>
      </w:r>
    </w:p>
    <w:p>
      <w:r>
        <w:t>Ora, salvo nel caso in cui la presa in considerazione di un fatto notorio lasci trasparire immediatamente che le indicazioni fornite dall'autorità richiedente nella propria domanda di assistenza amministrativa sono manifestamente erronee o che lo Stato richiesto sospetta l'esistenza di una situazione descritta all'art. 7 LAAF, rispettivamente nel caso in cui vi sia un palese abuso di diritto o emergano domande legittime circa la tutela dell'ordine pubblico svizzero o internazionale, le regole di procedura previste dalla LAAF non impongono allo Stato richiesto né di procedere lui stesso a delle verifiche né di rimettere in discussione il ben fondato delle informazioni fornite dallo Stato richiedente (cfr. DTF 144 II 206 consid. 4.4; 142 II 218 consid. 3.3; 142 II 161 consid. 2.1.4; [tra le tante] sentenze del TAF A-1732/2021 del 23 marzo 2022 consid. 4.4.2; A-1730/2021 del 7 marzo 2022 consid. 4.4.2; A-1296/2020 del 21 dicembre 2020 consid. 4.2.3.2 con rinvii).</w:t>
      </w:r>
    </w:p>
    <w:p>
      <w:r>
        <w:rPr>
          <w:b/>
        </w:rPr>
        <w:t>E. 4.4.3</w:t>
      </w:r>
    </w:p>
    <w:p>
      <w:r>
        <w:t>Non si entra nel merito di una domanda di assistenza amministrativa se viola il principio della buona fede, « in particolare se si fonda su informazioni ottenute mediante reati secondo il diritto svizzero » (cfr. art. 7 lett. c LAAF). Secondo la giurisprudenza del Tribunale federale relativa alle domande di assistenza fondate sui dati rubati, per reati vanno intesi dei reati effettivamente punibili in Svizzera. Ciò presuppone, oltre all'adempimento delle condizioni oggettive della norma penale svizzera di cui si presume la violazione, la competenza ratione loci della Svizzera (cfr. DTF 143 II 202 consid. 8.5.6). L'art. 7 lett. c LAAF mira a concretizzare il principio della buona fede nell'ambito dell'assistenza amministrativa in correlazione con le domande fondate su delle informazioni ottenute mediante reati puniti in Svizzera (cfr. Xavier Oberson, La mise en oeuvre par la Suisse de l'art. 26 MC OCDE, in: IFF Forum für Steuerrecht 2012, pag. 17). Nell'ambito dell'assistenza amministrativa in materia fiscale, la Svizzera può aspettarsi che lo Stato richiedente si comporti in modo corretto nei suoi confronti, in particolare in relazione a situazioni che possono rientrare nell'art. 7 lett. c LAAF, e che rispetti gli impegni assunti in merito alle modalità di applicazione della CDI interessata. Se questo sia il caso o meno è una questione che deve essere decisa in ogni singolo caso. Fatto salvo il caso in cui lo Stato richiedente acquista dati rubati in Svizzera allo scopo di presentare una domanda di assistenza amministrativa, il principio della buona fede tra gli Stati non è violato per il solo fatto che la domanda di assistenza si basa su dati di origine illecita. Inoltre, il rifiuto di uno Stato di confermare l'origine lecita dei dati che hanno portato alla domanda non è di principio sufficiente a qualificare l'approccio come contrario alla buona fede (cfr. sentenza TF 2C_648/2017 del 17 luglio 2018 consid. 3.4). Peraltro, una domanda viola la fiducia legittima che la Svizzera può riporre nell'impegno preso dallo Stato richiedente, se quest'ultimo fornisce la garanzia (« Zusicherung ») che nessuno dei dati rubati a una banca sul territorio svizzero sarà utilizzato nel contesto di una domanda di assistenza amministrativa e presenta comunque una tale domanda, in relazione causale diretta o indiretta con i dati rubati. In tal caso, se si è in presenza di dati provenienti da reati effettivamente punibili secondo il diritto svizzero (ai sensi della giurisprudenza; cfr. DTF 143 II 202 consid. 8.5.6), l'art. 7 lett. c LAAF trova applicazione e la Svizzera deve rifiutare l'assistenza (cfr. [tra le tante] sentenze del TAF A-1732/2021 del 23 marzo 2022 consid. 4.4.3; A-1730/2021 del 7 marzo 2022 consid. 4.4.3; A-5662/2020 del 10 maggio 2021 consid. 2.4.3;A-1296/2020 del 21 dicembre 2020 consid. 4.2.4 con rinvii).</w:t>
      </w:r>
    </w:p>
    <w:p>
      <w:r>
        <w:rPr>
          <w:b/>
        </w:rPr>
        <w:t>E. 4.5</w:t>
      </w:r>
    </w:p>
    <w:p>
      <w:r>
        <w:t>Il principio della specialità esige che lo Stato richiedente utilizzi le informazioni ricevute dallo Stato richiesto unicamente nei confronti delle persone e dei comportamenti per i quali esso ha richiesto ed ottenuto dette informazioni (cfr. art. 27 par. 2 CDI CH-IT). La giurisprudenza ha ricordato il carattere personale del suddetto principio, nel senso che lo Stato richiedente non può utilizzare nei confronti di terzi le informazioni che ha ricevuto tramite l'assistenza amministrativa, a meno che questa possibilità risulti dalle leggi di entrambi gli Stati e l'autorità competente dello Stato che fornisce le informazioni autorizzi tale utilizzo (cfr. DTF 147 II 13 consid. 3.4; 146 I 172 consid. 7.1.3). Sulla base del principio dell'affidamento, la Svizzera può ritenere che lo Stato richiedente, con il quale è legato da un accordo di assistenza amministrativa, rispetterà il principio della specialità (cfr. [tra le tante] sentenze del TAF A-1732/2021 del 23 marzo 2022 consid. 4.5; A-1730/2021 del 7 marzo 2022 consid. 4.5; A-5662/2020 del 10 maggio 2021 consid. 2.6).</w:t>
      </w:r>
    </w:p>
    <w:p>
      <w:r>
        <w:rPr>
          <w:b/>
        </w:rPr>
        <w:t>E. 4.6.1</w:t>
      </w:r>
    </w:p>
    <w:p>
      <w:r>
        <w:t>La domanda di assistenza soggiace altresì al rispetto del principio della sussidiarietà, secondo cui lo Stato richiedente deve sfruttare tutte le fonti d'informazioni abituali previste dalla sua procedura fiscale interna prima di richiedere le informazioni (cfr. lett. ebis n. 1 del Protocollo aggiuntivo). In assenza di elementi concreti, rispettivamente di seri dubbi al riguardo, non vi è alcuna ragione per rimettere in discussione l'adempimento del principio della sussidiarietà, allorquando uno Stato presenta una domanda di assistenza amministrativa, in ogni caso quando lo stesso dichiara di aver sfruttato tutte le fonti d'informazione abituali previste dalla sua procedura fiscale interna prima di richiedere informazioni o di aver agito conformemente alla Convenzione (cfr. DTF 144 II 206 consid. 3.3.2; sentenze del TF 2C_514/2019 del 17 agosto 2020 considd. 4.4-4.5; 2C_904/2015 dell'8 dicembre 2016 consid. 7.2; [tra le tante] sentenze del TAFA-1732/2021 del 23 marzo 2022 consid. 4.6.1; A-1730/2021 del 7 marzo 2022 consid. 4.6.1; A-1296/2020 del 21 dicembre 2020 consid. 4.2.5 con rinvii).</w:t>
      </w:r>
    </w:p>
    <w:p>
      <w:r>
        <w:rPr>
          <w:b/>
        </w:rPr>
        <w:t>E. 4.6.2</w:t>
      </w:r>
    </w:p>
    <w:p>
      <w:r>
        <w:t>Il principio della sussidiarietà non implica per lo Stato richiedente d'esaurire l'integralità delle fonti di informazione, bensì quelle abituali. Una fonte d'informazione non può più essere considerata come « abituale » se comporta uno sforzo sproporzionato per lo Stato richiedente - rispetto a una domanda di assistenza amministrativa - o se le probabilità di successo sono considerate molto basse (cfr. [tra le tante] sentenza del TAF A-5662/2020 del 10 maggio 2021 consid. 2.7.2). Il principio della sussidiarietà risulta - di principio - violato, se lo Stato richiedente ha già emanato una decisione sui punti per i quali richiede l'assistenza e non fornisce alcuna spiegazione comprovante ch'esso intende riconsiderare tale decisione. Ciò sancito, non è escluso che uno Stato richiedente possa necessitare di informazioni in merito ad una procedura già conclusa, ad esempio se ha motivo di pensare che la decisione possa essere oggetto di revisione. In tal caso, la Svizzera è tuttavia in diritto d'aspettarsi una spiegazione al riguardo, affinché sia possibile comprendere ciò che motiva la domanda di assistenza. Il criterio decisivo per la concessione dell'assistenza amministrativa rimane la rilevanza verosimile delle informazioni richieste (cfr. al riguardo, consid. 4.2 del presente giudizio; cfr. [tra le tante] sentenze del TAF A-1732/2021 del 23 marzo 2022 consid. 4.6.2; A-1730/2021 del 7 marzo 2022 consid. 4.6.2; TAF A-5662/2020 del 10 maggio 2021 consid. 2.7.2 con rinvii).</w:t>
      </w:r>
    </w:p>
    <w:p>
      <w:r>
        <w:rPr>
          <w:b/>
        </w:rPr>
        <w:t>E. 4.7</w:t>
      </w:r>
    </w:p>
    <w:p>
      <w:r>
        <w:t>Devono essere rispettate pure le norme procedurali applicabili nello Stato richiedente e nello Stato richiesto. L'AFC dispone tuttavia dei poteri procedurali necessari per imporre alle banche di fornire tutti i documenti richiesti che soddisfano la condizione (cfr. consid. 4.2 del presente giudizio) della rilevanza verosimile (cfr. DTF 142 II 161 consid. 4.5.2; [tra le tante] sentenze del TAF A-1732/2021 del 23 marzo 2022 consid. 4.7;A-1730/2021 del 7 marzo 2022 consid. 4.7; A-5662/2020 del 10 maggio 2021 consid. 2.8).</w:t>
      </w:r>
    </w:p>
    <w:p>
      <w:r>
        <w:rPr>
          <w:b/>
        </w:rPr>
        <w:t>E. 4.8</w:t>
      </w:r>
    </w:p>
    <w:p>
      <w:r>
        <w:t>Una domanda di assistenza amministrativa può avere quale scopo quello d'accertare la residenza fiscale di una persona (cfr. DTF 145 II 112 consid. 2.2.2; 142 II 161 consid. 2.2.2). Può succedere che un contribuente, considerato dallo Stato richiedente come uno dei suoi residenti fiscali secondo i criteri del suo diritto interno, possa essere considerato come residente fiscale di un altro Stato secondo i criteri del diritto interno di quell'altro Stato. Tuttavia, per costante giurisprudenza, la determinazione della residenza fiscale a livello internazionale è una questione di merito che non deve essere affrontata dallo Stato richiesto allo stadio dell'assistenza amministrativa (cfr. DTF 142 II 161 consid. 2.2.1; 142 II 218 consid. 3.6). Allorquando la persona interessata dalla domanda di assistenza amministrativa è considerata da due Stati come uno dei suoi contribuenti, la questione della conformità alla Convenzione, in concreto, ai sensi dell'art. 27 par. 1 in fine CDI CH-IT, deve essere valutata alla luce dei criteri applicati dallo Stato richiedente per considerare questa persona come uno dei suoi contribuenti. In questo contesto, il ruolo della Svizzera in quanto Stato richiesto non è quello di statuire lei stessa nell'ambito della procedura di assistenza amministrativa sull'esistenza di un conflitto di residenza, ma si limita a verificare che il criterio di assoggettamento fiscale a cui fa ricorso lo Stato richiedente sia tra quelli previsti dalla disposizione della Convenzione applicabile alla determinazione della residenza fiscale (cfr. DTF 145 II 112 consid. 3.2; 142 II 161 consid. 2.2.2; sentenza del TF 2C_953/2020 del 24 novembre 2021 consid. 3.2). L'unica costellazione in cui il Tribunale federale accetta che la Svizzera verifichi il criterio di assoggettamento fiscale utilizzato dallo Stato richiedente è il caso in cui la persona interessata è soggetta a un'imposizione illimitata in Svizzera (cfr. DTF 142 II 161). In questa situazione di potenziale doppia imposizione, la Svizzera può verificare che il criterio di assoggettamento fiscale utilizzato dallo Stato richiedente corrisponda a uno dei criteri di determinazione del domicilio fiscale contenuti nella CDI in essere tra la Svizzera e lo Stato richiedente. Ad esempio, se la qui ricorrente fosse stata assoggettata all'imposizione illimitata in Svizzera - ciò che non è qui il caso -, l'AFC avrebbe allora dovuto verificare che il criterio di assoggettamento fiscale si trovi all'art. 4 CDI CH-IT e che l'imposizione in Italia non porti quindi a un risultato « contrario alla Convenzione » ai sensi dell'art. 27 par. 1 in fine CDI CH-IT (cfr. parimenti DTF 142 II 161 consid. 2.2.2). Questo problema specifico non si pone quindi per definizione, quando la persona interessata dichiara di essere residente fiscale di uno Stato terzo (cfr. sentenza del TF 2C_953/2020 del 24 novembre 2021 consid. 3.6; sentenza del TAF A-1732/2021 del 23 marzo 2022 consid. 4.8; A-1730/2021 del 7 marzo 2022 consid. 4.8). Ciò posto, lo Stato richiedente non è tenuto ad aspettare l'esito della controversia sul principio della residenza fiscale, prima di presentare una domanda di assistenza amministrativa, tanto più che la richiesta può anche essere destinata a consolidare la sua posizione sulla residenza fiscale del contribuente interessato. In effetti, in questa fase, lo Stato richiedente chiede specificamente informazioni per determinare se i suoi sospetti sul legame fiscale con il suo territorio della persona interessata dalla richiesta sono fondati. Inoltre, lo Stato richiedente deve poter fare una richiesta anche in caso di conflitto effettivo di residenza, per ottenere dallo Stato richiesto i documenti che sosterebbero il suo credito in concorrenza con quello di quest'ultimo o di uno Stato terzo. In particolare, occorre tenere conto della situazione in cui un contribuente soggetto a un'imposizione illimitata in Svizzera o in uno Stato terzo e di fatto residente nello Stato richiedente, ad esempio perché ha mantenuto la sua residenza permanente in tale Stato (cfr. DTF 142 II 218 cosid. 3.7; 142 II 161 consid. 2.2.2). Se il conflitto di competenza si concretizza, spetterà al contribuente interessato dalla doppia imposizione lamentarsi presso le autorità competenti, cioè le autorità nazionali degli Stati interessati, secondo i rimedi previsti dal diritto interno (cfr. DTF 142 II 161 consid. 2.2.2); se del caso, la doppia imposizione internazionale sarà evitata mediante le regole di determinazione della residenza fiscale internazionale previste dalla convenzione applicabile tra gli Stati interessati o mediante il ricorso alla procedura amichevole (cfr. art. 26 par. 1 CDI CH-IT; cfr. DTF 145 II 112 consid. 2.2.2; 142 II 218 consid. 3.7; sentenze del TAF A-1732/2021 del 23 marzo 2022 consid. 4.8; A-1730/2021 del 7 marzo 2022 consid. 4.8;A-5662/2020 del 10 maggio 2021 consid. 2.9 con rinvii).</w:t>
      </w:r>
    </w:p>
    <w:p>
      <w:r>
        <w:rPr>
          <w:b/>
        </w:rPr>
        <w:t>E. 5</w:t>
      </w:r>
    </w:p>
    <w:p>
      <w:r>
        <w:t>Ciò premesso, il Tribunale deve innanzitutto esaminare se la domanda di assistenza amministrativa italiana del 10 luglio 2017 - che di fatto è una domanda collettiva, composta da otto domande fondate su otto liste di numeri di conti bancari e/o di polizze assicurative (cfr. consid. 1.2 del presente giudizio) - adempie ai requisiti formali alla base della sua ammissibilità, fornendo in maniera sufficiente tutte le informazioni richieste dall'art. 27 par. 1 CDI CH-IT nonché dalla lett. ebis n. 2 del Protocollo aggiuntivo (cfr. consid. 4.1.2 del presente giudizio, circa i requisiti formali).</w:t>
      </w:r>
    </w:p>
    <w:p>
      <w:r>
        <w:rPr>
          <w:b/>
        </w:rPr>
        <w:t>E. 5.1.1</w:t>
      </w:r>
    </w:p>
    <w:p>
      <w:r>
        <w:t>Per quanto attiene all'identità delle persone interessate, la domanda le identifica individualmente sulla base di numeri di conti bancari, di polizze assicurative e di altri numeri bancari noti presso la banca C._______, contenuti in otto liste ivi allegate (cfr. atto n. 1 dell'inc. AFC, punto 7). Secondo le predette liste, l'identità delle persone può essere stabilita sulla base dei numeri ivi indicati, che si riferiscono ai conti detenuti presso la predetta banca; questi sono i « numeri di polizza » e i « CIF » (Client Identification Number, ovvero il numero cliente). Di fatto, questi numeri consentono alla banca C._______ di identificare le persone interessate in modo univoco e inequivocabile, sicché si deve ritenere come adempiuto il primo requisito della lett. ebis n. 2 del Protocollo aggiuntivo. Nello specifico, la domanda qui applicabile è fondata sulla lista di cui sub 3.a.(4) concernente 707 rapporti finanziari, dove i codici C.I.F. risultano riferiti a soggetti diversi dalle persone fisiche con denominazione di società o enti ed espressa menzione del domicilio italiano nel campo « MIS_Dom_Name », rispettivamente l'attribuzione di un codice domicilio « 111 » riferito all'Italia. A prescindere dal ben fondato del criterio del domicilio su cui si statuirà in un secondo momento (cfr. considd. 6.2.3 e 6.2.4 del presente giudizio), dal profilo meramente formale le indicazioni fornite dall'autorità richiedente italiana nella lista appaiono sufficienti per identificare le persone interessate.</w:t>
      </w:r>
    </w:p>
    <w:p>
      <w:r>
        <w:rPr>
          <w:b/>
        </w:rPr>
        <w:t>E. 5.1.2</w:t>
      </w:r>
    </w:p>
    <w:p>
      <w:r>
        <w:t>Circa il periodo fiscale interessato dalla domanda, si osserva come inizialmente tale domanda indicasse quale periodo fiscale interessato dalla richiesta d'informazioni il periodo « Dal 01/01/2014 a data corrente » (cfr. atto n. 1 dell'inc. AFC, punto 9). A seguito di un primo scambio di corrispondenza intercorso tra l'autorità inferiore e l'autorità richiedente italiana, quest'ultima l'8 novembre 2018 (cfr. atto n. 4 dell'inc. AFC, pag. 7) ha poi delimitato il periodo fiscale interessato dalla domanda collettiva al 31 dicembre 2016, ciò in applicazione della CDI CH-IT. Dopo un ulteriore scambio di corrispondenza tra dette autorità, in data 25 giugno 2019 (cfr. atto n. 6 dell'inc. AFC, pag. 3) la GdF ha ulteriormente modificato il periodo fiscale circoscrivendolo - in applicazione della CDI CH-IT - agli anni 2015-2017, e meglio al periodo « dal 23 febbraio 2015 al 31 dicembre 2017 ». Detto nuovo periodo fiscale ricade sotto il campo di applicazione dell'art. 27 CDI CH-IT e della lett. ebis del Protocollo aggiuntivo, nella loro versione attuale (cfr. consid. 4.1.1 del presente giudizio), sicché si deve ritenere che anche sotto il punto di vista del periodo fiscale le informazioni fornite dalla domanda sono sufficienti. Ora, il fatto che il periodo fiscale sia stato modificato più volte dall'autorità richiedente italiana, non ne inficia la validità formale. Se è vero che il periodo fiscale 2014 non ricade sotto l'applicazione dell'art. 27 CDI CH-IT, nonché della lett. ebis del Protocollo aggiuntivo, vero è anche che nulla impedisce all'autorità richiesta di chiedere all'autorità richiedente di correggere la propria domanda di assistenza amministrativa, laddove non conforme ai requisiti formali, tale prerogativa essendo espressamente prevista dall'art. 22 cpv. 2 LAAF, nonché dall'art. 6 cpv. 6 LAAF. Analogo discorso vale per l'estensione del periodo fiscale anche all'anno 2017, ciò quand'anche la domanda sia di per sé stata inoltrata il 10 luglio 2017. Nulla vieta infatti all'autorità richiedente italiana di modificare la propria domanda nel corso della procedura di assistenza amministrativa e, di riflesso, di estendere il periodo fiscale per il quale richiede le informazioni. Nel caso in disamina, ciò è quanto avvenuto.</w:t>
      </w:r>
    </w:p>
    <w:p>
      <w:r>
        <w:rPr>
          <w:b/>
        </w:rPr>
        <w:t>E. 5.1.3</w:t>
      </w:r>
    </w:p>
    <w:p>
      <w:r>
        <w:t>Per quanto attiene alla descrizione delle informazioni richieste, si osserva come la domanda le indichi in maniera sufficiente. La descrizione delle informazioni richieste - esposta in dettaglio nei fatti, sub lett. A.d, a cui si rinviano le parti - è stata ulteriormente precisata dalla GdF in data 25 giugno 2019 (cfr. atto n. 6 dell'inc. AFC).</w:t>
      </w:r>
    </w:p>
    <w:p>
      <w:r>
        <w:rPr>
          <w:b/>
        </w:rPr>
        <w:t>E. 5.1.4</w:t>
      </w:r>
    </w:p>
    <w:p>
      <w:r>
        <w:t>Circa lo scopo fiscale, la domanda precisa ch'essa è « [...] diretta a consentire l'effettuazione, anche attraverso una sistematica e puntuale ricognizione delle informazioni a disposizione, degli approfondimenti necessari per una completa e corretta analisi delle posizioni riferibili ai soggetti coinvolti e delle presumibili violazioni dichiarative ai fini reddituali e/o ai fini degli obblighi di monitoraggio previsti dal D.L. n. 167/90 da essi commesse [...] » (cfr. fatti, sub lett. A.b), rispettivamente formulata al fine della riscossione dell'imposta sul reddito (cfr. atto n. 1 dell'inc. AFC, punto 11), così come previsto dall'art. 27 CDI CH-IT. Pure tale indicazione è sufficiente sotto il profilo della lett. ebis n. 2 del Protocollo aggiuntivo. Il fatto che la domanda non menzioni in dettaglio le basi legali del diritto fiscale italiano non permette di ritenere che lo scopo fiscale non sia stato indicato in maniera sufficiente. L'unico fattore decisivo è la descrizione dello scopo fiscale della domanda. Non è importante per lo Stato richiesto sapere quale articolo preciso di quale legge specifica sarà eventualmente applicabile dopo che le informazioni saranno state trasmesse. L'autorità richiesta non è in grado di controllare l'esattezza della base giuridica della legge straniera. Ciò che è importante è determinare perché o come l'informazione richiesta è in linea con lo scopo fiscale dello Stato richiedente. Pertanto, nel caso in questione, l'indicazione, anche in forma abbreviata, di una base giuridica italiana è più che sufficiente, tenuto conto che lo scopo fiscale era altrimenti ampiamente descritto nella domanda. L'indicazione fornita nel caso in disamina sembra essere sufficiente alla luce dei requisiti formali della CDI CH-IT e del Protocollo aggiuntivo. Ora, tenuto anche conto della presunzione della buona fede dello Stato richiedente (cfr. consid. 4.4.1 del presente giudizio), si deve partire dal presupposto che quanto da lui indicato è corretto, salvo in presenza di errori manifesti, ciò che non è qui il caso.</w:t>
      </w:r>
    </w:p>
    <w:p>
      <w:r>
        <w:rPr>
          <w:b/>
        </w:rPr>
        <w:t>E. 5.1.5</w:t>
      </w:r>
    </w:p>
    <w:p>
      <w:r>
        <w:t>Da ultimo, la domanda indica quale presunto detentore delle informazioni la banca C._______, fornendone le generalità (cfr. atto n. 1 dell'inc. AFC, punto 15). Tale informazione è indubbiamente sufficiente sotto il profilo della lett. ebis n. 2 del Protocollo aggiuntivo.</w:t>
      </w:r>
    </w:p>
    <w:p>
      <w:r>
        <w:rPr>
          <w:b/>
        </w:rPr>
        <w:t>E. 5.2</w:t>
      </w:r>
    </w:p>
    <w:p>
      <w:r>
        <w:t>Da quanto precede discende che tutti i requisiti formali sono di principio soddisfatti, sicché dal profilo formale la domanda collettiva di assistenza amministrativa italiana del 10 luglio 2017, qui fondata sulla lista/sull'elenco sub 3.a.(4), risulta ammissibile.</w:t>
      </w:r>
    </w:p>
    <w:p>
      <w:r>
        <w:rPr>
          <w:b/>
        </w:rPr>
        <w:t>E. 6</w:t>
      </w:r>
    </w:p>
    <w:p>
      <w:r>
        <w:t>Ciò constatato, per il Tribunale si tratta dunque di esaminare ancora se dal punto di vista materiale l'autorità inferiore poteva o meno dare seguito alla predetta domanda di assistenza, alla luce della recente giurisprudenza del Tribunale federale e delle censure sollevate dalla ricorrente.</w:t>
      </w:r>
    </w:p>
    <w:p>
      <w:r>
        <w:rPr>
          <w:b/>
        </w:rPr>
        <w:t>E. 6.1.1</w:t>
      </w:r>
    </w:p>
    <w:p>
      <w:r>
        <w:t>La ricorrente contesta in primo luogo l'esistenza di indizi sufficienti « per ritenere che i contribuenti interessati non abbiano adempiuto ai loro obblighi fiscali » (cfr. ricorso del 18 dicembre 2020, parte II, lett. B, pt. 1). Più precisamente essa contesta la deduzione secondo cui, siccome società riconducibili al Gruppo C._______ sarebbero state oggetto di alcuni procedimenti amministrativi e penali in Italia, allora anche i clienti di tale gruppo avrebbero commesso comportamenti illeciti. Essa ritiene che le indagini sarebbero state condotte nei confronti delle società appartenenti al Gruppo C._______ in quanto soggetti autonomi. Per di più le circostanze allegate dalla GdF riguarderebbero i comportamenti illeciti unicamente delle società del Gruppo, non ascrivibili automaticamente ai suoi clienti. In altre parole, non vi sarebbero sospetti concreti di commissione di reati da parte dei clienti su cui basare la domanda di assistenza amministrativa italiana.</w:t>
      </w:r>
    </w:p>
    <w:p>
      <w:r>
        <w:rPr>
          <w:b/>
        </w:rPr>
        <w:t>E. 6.1.2</w:t>
      </w:r>
    </w:p>
    <w:p>
      <w:r>
        <w:t>In concreto, la domanda indica che nell'ambito di attività di verifiche fiscali è stata constatata l'esistenza in Italia di una stabile organizzazione occulta di C._______. Il procedimento amministrativo tributario si è concluso con il versamento all'Erario italiano di una somma di circa 101 milioni di euro. Le società appartenenti al Gruppo C._______ avrebbero agito proattivamente nel mettere a disposizione dei propri clienti veicoli societari o finanziari al fine di agevolare la detenzione all'estero di assets in completa violazione delle disposizioni normative tributarie e di quelle sul monitoraggio fiscale italiane. Parallelamente a tali controlli fiscali, la GdF ha altresì effettuato delle indagini di polizia giudiziaria nell'ambito di un procedimento penale, nel quale ha potuto appurare responsabilità specifiche in capo alla banca C._______ - principale società del Gruppo C._______ - per aver omesso di adottare ed efficacemente attuare modelli di organizzazione e gestione idonei ad evitare la commissione del reato di riciclaggio di fondi di provenienza delittuosa. Tale procedimento si è concluso con una sentenza di condanna, previa richiesta di patteggiamento, per il presupposto di riciclaggio di fondi di provenienza delittuosa, a seguito del quale la banca C._______ ha versato 8.5 milioni di euro all'Erario italiano. È in tale contesto che sono emerse le otto liste relative a 18'126 posizioni presso la banca C._______, aperte prevalentemente da soggetti italiani e ottenute mediante l'ausilio del « personale dell'Information Technology di C._______ », per le quali la GdF ha ritenuto un sospetto di pratiche di evasione fiscale verso l'Erario italiano. Ora, ai sensi della giurisprudenza del Tribunale federale, le circostanze secondo cui tali liste sono state rinvenute nell'ambito di un procedimento penale nei confronti della banca C._______ costituiscono un indizio che i titolari dei conti non hanno rispettato i loro obblighi fiscali (cfr. DTF 146 II 150 consid. 6.2.2 e 6.2.6; consid. 4.3.3 del presente giudizio).</w:t>
      </w:r>
    </w:p>
    <w:p>
      <w:r>
        <w:rPr>
          <w:b/>
        </w:rPr>
        <w:t>E. 6.1.3</w:t>
      </w:r>
    </w:p>
    <w:p>
      <w:r>
        <w:t>Ciò premesso, se è vero che il comportamento della banca C._______ non è automaticamente ascrivibile ai suoi clienti e dunque alle persone figuranti sulle liste, è pur vero che non è neppure possibile escludere automaticamente un loro coinvolgimento perlomeno indiretto nella vicenda a livello fiscale. Nello stabilire se il sospetto di evasione fiscale espresso dalla GdF sia plausibile o meno, va tenuto conto dell'insieme delle circostanze (cfr. consid. 4.3.3 del presente giudizio). Ora, tenuto conto dei risultati delle verifiche fiscali, secondo cui è stata appurata l'esistenza di una stabile organizzazione occulta di C._______ in Italia nonché di pratiche di evasione fiscale coinvolgenti gli stessi clienti della banca, il sospetto espresso dalla GdF nei loro confronti appare legittimo, soprattutto tenuto conto degli elementi seguenti. Dalla domanda emerge che per 3'297 di queste 18'126 posizioni la GdF ha potuto identificare compiutamente i contribuenti italiani titolari di polizze e rapporti finanziari, contro i quali sono stati avviate delle procedure, conclusosi con il versamento all'Erario italiano di 172'969'761,31 euro a titolo di imposte, sanzioni e interessi. Altre 2'441 posizioni sono state escluse dalla domanda, sicché le informazioni sono richieste per 9'953 posizioni, per le quali la GdF non è riuscita ad individuare in maniera completa e univoca il titolare e/o l'avente diritto economico. Nella misura in cui per 3'297 posizioni la GdF ha accertato i suoi sospetti di evasione fiscale nei confronti di contribuenti italiani, vi sono sufficienti motivi per ritenere il sospetto espresso per le 9'953 posizioni come plausibile, in quanto in linea con la recente giurisprudenza del Tribunale federale (cfr. DTF 146 II 150 considd. 6.2.5 e 6.2.6). Più concretamente, nel caso di una domanda collettiva francese fondata anch'essa su delle liste rinvenute nell'ambito di un procedimento penale, il Tribunale federale ha infatti avuto modo di sancire che i primi risultati delle inchieste condotte dall'autorità richiedente francese nei confronti di un 1/3 dei nominativi appartenenti alla lista A, secondo cui è stata appurata la violazione degli obblighi fiscali per circa la metà di essi, era sufficiente a fondare il sospetto di violazione degli obblighi fiscali per le altre due liste B e C legate alla lista A. In conclusione, si deve ritenere che la domanda fornisce elementi sufficientemente concreti per sospettare che le persone che si trovano dietro le liste a cui viene attribuito un codice di domicilio italiano - nello specifico, la lista sub 3.a.(4) - abbiano agito in violazione del diritto fiscale italiano. Per quanto detto, ne consegue che la censura della ricorrente va qui respinta.</w:t>
      </w:r>
    </w:p>
    <w:p>
      <w:r>
        <w:rPr>
          <w:b/>
        </w:rPr>
        <w:t>E. 6.2.1</w:t>
      </w:r>
    </w:p>
    <w:p>
      <w:r>
        <w:t>La ricorrente censura poi l'assenza di rilevanza verosimile delle informazioni oggetto della domanda di assistenza amministrativa italiana del 10 luglio 2017. Più precisamente essa sostiene che il codice di domicilio « 111 » corrispondente all'Italia le sarebbe stato attribuito per errore, ciò che comporterebbe l'inapplicabilità della giurisprudenza di questo Tribunale, secondo cui i codici di domicilio che figurano nelle liste costituiscono dei criteri sufficienti per ritenere le persone che figurano nelle liste come imponibili in uno Stato nel periodo di esame. Quanto sostenuto dalla ricorrente sarebbe peraltro confermato dai documenti attestanti che F._______ - l'avente diritto economico - dal 1° luglio 2012 risiederebbe in Svizzera, beneficiando di un Permesso di soggiorno C, dal 26 luglio 2012 sarebbe iscritto all'Anagrafe italiano dei residenti all'estero (AIRE) e dal Formulario A del 5 settembre 2012, che attesterebbe ulteriormente in Svizzera il domicilio di F._______. L'estratto Registre de Commerce et des Sociétés, Z, confermerebbe peraltro che la sede sociale della A._______ SA non si troverebbe in Italia. Le prove di quanto detto sarebbero state fornite non solo all'autorità inferiore e a questo Tribunale ma anche, e soprattutto, alla banca C._______, che le avrebbe recepite, senza però procedere alle dovute modifiche del sistema informatico. L'insorgente conclude affermando che « queste informazioni, nelle schede destinate a trasmissione, vengono tutte riprese correttamente » (cfr. ricorso del 18 dicembre 2020, parte II, lett. B, pt. 3). In questo senso, sarebbe quindi evidente che il codice di domicilio italiano « 111 », nel campo « Mis_Dom », rispettivamente la menzione « Italia » nel campo « MIS_Dom_Name », sarebbe un errore manifesto commesso dalla banca C._______ e non spetterebbe quindi a lei portare le conseguenze negative di tale errore.</w:t>
      </w:r>
    </w:p>
    <w:p>
      <w:r>
        <w:rPr>
          <w:b/>
        </w:rPr>
        <w:t>E. 6.2.2</w:t>
      </w:r>
    </w:p>
    <w:p>
      <w:r>
        <w:t>Nel caso concreto, per il Tribunale si tratta in sostanza di stabilire se, tenuto conto degli elementi relativi all'assenza di domicilio in Italia - così come invocati dalla ricorrente in concreto - viene meno la rilevanza verosimile, segnatamente del codice di domicilio italiano e delle liste allegate alla domanda di assistenza amministrativa italiana del 10 luglio 2017 che fanno appello a tale criterio. Su tale questione il Tribunale ha già avuto modo di pronunciarsi nell'ambito di una domanda collettiva francese anch'essa fondante l'assoggettamento fiscale sul criterio del codice domicilio, giungendo alla conclusione che tale non è il caso (cfr. [tra le tante] sentenza del TAF A-5662/2020 del 10 maggio 2021 consid. 5.1.3). Per quanto qui necessario, il Tribunale rileva che, nello specifico, i codici di domicilio italiano che figurano nelle liste costituiscono dei criteri sufficienti per ritenere le persone che figurano in queste liste come imponibili in Italia nel periodo in esame. Infatti, da quanto descritto dalla GdF nella domanda di assistenza italiana, poi riportato da questo Tribunale (cfr. fatti, sub lett. A.b), risulta che l'Italia utilizza quale criterio principale di assoggettamento fiscale in Italia quello del domicilio italiano. Ora, le liste che utilizzano il criterio del codice domicilio quale criterio di assoggettamento fiscale sono in linea con la recente giurisprudenza dello scrivente Tribunale resa nel contesto di una domanda collettiva francese, secondo cui i codici domicilio che figurano nelle liste costituiscono criteri sufficienti per ritenere le persone che figurano in queste liste come imponibili in uno Stato nel periodo in esame (cfr. [tra le tante] sentenza del TAF A-5662/2020 del 10 maggio 2021 consid. 5.1).</w:t>
      </w:r>
    </w:p>
    <w:p>
      <w:r>
        <w:rPr>
          <w:b/>
        </w:rPr>
        <w:t>E. 6.2.3</w:t>
      </w:r>
    </w:p>
    <w:p>
      <w:r>
        <w:t>Ciò rilevato, nello specifico la domanda qui in esame è fondata sulla lista/sull'elenco sub 3.a.(4) di 700 posizioni finanziarie (rapporti finanziari), dove i codici C.I.F. risultano riferiti a soggetti diversi dalle persone fisiche con denominazione di società o enti ed espressa menzione del domicilio italiano nel campo « MIS_Dom_Name ». Per questa lista, il criterio di assoggettamento fiscale in Italia è dunque rappresentato dal domicilio italiano. In tali circostanze, tenuto altresì conto del fatto che è appurato che la qui ricorrente figura con un codice di domicilio italiano « 111 » nel campo « Mis_Dom », rispettivamente la menzione « Italia » nel campo « MIS_Dom_Name » nella lista sub. 3.a.(4) allegata alla domanda italiana in oggetto, si deve dunque ritenere che il criterio di assoggettamento fiscale invocato dallo Stato richiedente italiano nello specifico, ossia quello del domicilio, sia apparentemente plausibile (cfr. [tra le tante] sentenza del TAF A-5662/2020 del 10 maggio 2021 consid. 5.1.3; parimenti sentenze del TAF A-1732 del 23 marzo 2022 consid. 7.3.2; A-1730/2021 del 7 marzo 2022 consid. 7.3.2; A-1761/2021 del 2 dicembre 2021 consid. 6.1.3). Ciò a maggior ragione se si considera che nel caso della domanda italiana il codice domicilio si è rilevato corretto per le 3'297 posizioni rinvenute nell'ambito delle indagini finora condotte in Italia dall'autorità richiedente italiana, così come giustamente rilevato dall'autorità inferiore (cfr. decisione impugnata, consid. 4.6). Che poi su tale lista figuri altresì un altro codice - e meglio il codice « 132 » nei campi « Nazionalità » e « Domicilio » - non inficia a lui solo la validità del criterio di assoggettamento fiscale utilizzato dallo Stato richiedente italiano.</w:t>
      </w:r>
    </w:p>
    <w:p>
      <w:r>
        <w:rPr>
          <w:b/>
        </w:rPr>
        <w:t>E. 6.2.4</w:t>
      </w:r>
    </w:p>
    <w:p>
      <w:r>
        <w:t>Ciò sancito, la questione di sapere se il criterio del domicilio concorra con un criterio d'assoggettamento fiscale dello Stato terzo in cui la ricorrente sostiene di avere la propria sede non deve invece essere esaminata dal Tribunale. In presenza di un conflitto di residenza, la Svizzera deve di principio limitarsi, in qualità di Stato richiesto, a verificare se il criterio d'assoggettamento invocato dallo Stato richiedente è contemplato dalla norma convenzionale applicabile concernente la determinazione formale del domicilio. Il Tribunale non dispone infatti né dei mezzi materiali, né della competenza formale per statuire sul conflitto di residenza allorquando riceve una domanda di assistenza (cfr. [tra le tante] sentenze del TAF A-1732 del 23 marzo 2022 consid. 7.3.3; A-1730/2021 del 7 marzo 2022 consid. 7.3.3; A-5662/2020 del 10 maggio 2021 consid. 5.1.3; parimenti consid. 4.8 del presente giudizio).</w:t>
      </w:r>
    </w:p>
    <w:p>
      <w:r>
        <w:rPr>
          <w:b/>
        </w:rPr>
        <w:t>E. 6.2.5</w:t>
      </w:r>
    </w:p>
    <w:p>
      <w:r>
        <w:t>Che dalle informazioni richieste possa poi eventualmente risultare un domicilio diverso da quello Italiano indicato dalla GdF, non comporta l'assenza di rilevanza verosimile di tali informazioni. Ora, dal momento che nel caso della ricorrente, la stessa figura sulla lista sub. 3.a.(4) con un codice domicilio italiano, spetterà - se del caso - a quest'ultima fare valere dinanzi alle competenti autorità italiane l'esistenza di un domicilio in un altro Stato.</w:t>
      </w:r>
    </w:p>
    <w:p>
      <w:r>
        <w:rPr>
          <w:b/>
        </w:rPr>
        <w:t>E. 6.2.6</w:t>
      </w:r>
    </w:p>
    <w:p>
      <w:r>
        <w:t>Per quanto concerne invece le argomentazioni e le prove dalla ricorrente relative al domicilio dell'avente diritto economico, ovvero il signor F._______, questo Tribunale fa presente ch'egli, come giustamente ritenuto dall'autorità inferiore nella sua risposta del 12 agosto 2021, nella presente procedura non riveste qualità di parte. Secondo poi la giurisprudenza del Tribunale federale, un ricorso non può essere presentato a nome o nell'interesse di un terzo (cfr. DTF 139 II 404, consid. 11.1). Ne consegue che le argomentazioni riportate nel gravame non sono nella presente procedura pertinenti.</w:t>
      </w:r>
    </w:p>
    <w:p>
      <w:r>
        <w:rPr>
          <w:b/>
        </w:rPr>
        <w:t>E. 6.2.7</w:t>
      </w:r>
    </w:p>
    <w:p>
      <w:r>
        <w:t>Per quanto detto, risulta che il criterio della rilevanza verosimile, segnatamente del codice di domicilio italiano e delle liste allegate alla domanda di assistenza amministrativa italiana del 10 luglio 2017 è nel presente caso affidabile e valido. Stabilito ciò, si tratta di stabilire se l'argomentazione della ricorrente - peraltro solo allegata - secondo cui è a causa di un errore manifesto della banca C._______ che le è stato attribuito il codice di domicilio « 111 » è tale da inficiare il precitato criterio. In primo luogo, il Tribunale fa presente che la ricorrente non fornisce alcuna prova a sostegno della tesi secondo cui sarebbe a causa di un errore manifesto che le sarebbe stato attribuito il codice di domicilio italiano « 111 ». In secondo luogo, le informazioni fornite dalla banca C._______ indicano che la ricorrente è registrata come titolare del conto n°_______ almeno per tutta la durata del periodo interessato dalla domanda di assistenza amministrativa italiana. In assenza di elementi concreti atti a confermare un errore da parte della banca C._______, le informazioni fornite dalla banca detentrice non possono essere messe in discussione e si può presupporre che esse siano state verificate dalla banca stessa e siano pertanto veritiere. Quanto detto risulta ancora più evidente tenuto conto del fatto che la banca C._______ è una banca riconosciuta che sottostà alla supervisione dell'Autorità federale di vigilanza sui mercati finanziari e che deve fornire garanzie di buone attività commerciali. In ultimo non risulta che la ricorrente, seppur abbia allegato che il codice di domicilio le sarebbe stato attribuito per errore, abbia proceduto innanzitutto a verifiche presso l'istituto bancario in merito all'origine dell'errore. In tale caso poi, non si capisce come mai la ricorrente non abbia proceduto a fare correggere alla banca tale errore. Visto quanto precede, la censura della ricorrente circa l'assenza di un domicilio italiano e il conseguente errore che avrebbe commesso la banca non è tale da inficiare la validità del criterio del codice domicilio italiano e la rilevanza verosimile delle informazioni richieste dall'autorità richiedente italiana, pertanto la stessa va qui respinta.</w:t>
      </w:r>
    </w:p>
    <w:p>
      <w:r>
        <w:rPr>
          <w:b/>
        </w:rPr>
        <w:t>E. 6.3</w:t>
      </w:r>
    </w:p>
    <w:p>
      <w:r>
        <w:t>In conclusione, alla luce dei considerandi che precedono, si deve ritenere che la domanda collettiva di assistenza amministrativa italiana del 10 luglio 2017, qui fondata sulla lista/sull'elenco sub 3.a.(4), per ciò che concerne la ricorrente nel caso specifico, soddisfa tutti i requisiti materiali alla base della sua ammissibilità, sicché risulta qui ammissibile anche dal profilo materiale.</w:t>
      </w:r>
    </w:p>
    <w:p>
      <w:r>
        <w:rPr>
          <w:b/>
        </w:rPr>
        <w:t>E. 7</w:t>
      </w:r>
    </w:p>
    <w:p>
      <w:r>
        <w:t>In definitiva, alla luce di quanto precede, il ricorso della ricorrente va qui integralmente respinto. In considerazione dell'esito della lite, giusta l'art. 63 cpv. 1 PA, le spese di procedura sono poste a carico della ricorrente qui parte integralmente soccombente (cfr. art. 1 segg. del regolamento del 21 febbraio 2008 sulle tasse e sulle spese ripetibili nelle cause dinanzi al Tribunale amministrativo federale [TS-TAF, RS 173.320.2]). Nella fattispecie sono stabilite a 5'000 franchi (cfr. art. 4 TS-TAF), importo che verrà detratto interamente dall'anticipo spese di 5'000 franchi da lei versato a suo tempo, alla crescita in giudicato del presente giudizio. Non vi sono poi i presupposti per l'assegnazione alle ricorrenti di un'indennità a titolo di spese ripetibili (cfr. 64 cpv. 1 PA a contrario, rispettivamente art. 7 cpv. 1 TS-TAF a contrario).</w:t>
      </w:r>
    </w:p>
    <w:p>
      <w:r>
        <w:rPr>
          <w:b/>
        </w:rPr>
        <w:t>E. 8</w:t>
      </w:r>
    </w:p>
    <w:p>
      <w:r>
        <w:t>Contro la presente decisione, relativa ad un'assistenza amministrativa internazionale in materia fiscale, può essere interposto ricorso in materia di diritto pubblico al Tribunale federale (cfr. art. 83 lett. h LTF). Il termine ricorsuale è di 10 giorni dalla sua notificazione. Il ricorso inoltre è ammissibile soltanto se concerne una questione di diritto di importanza fondamentale o se si tratta per altri motivi di un caso particolarmente importante ai sensi dell'art. 84 cpv. 2 LTF (cfr. art. 84a LTF). Il Tribunale federale è il solo competente a determinare il rispetto di tali condizioni.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