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A-643/2010 vom 15. März 2010</w:t>
      </w:r>
    </w:p>
    <w:p>
      <w:r>
        <w:t>Bundesverwaltungsgericht, 2010-03-15, DE</w:t>
      </w:r>
    </w:p>
    <w:p>
      <w:r>
        <w:rPr>
          <w:b/>
        </w:rPr>
        <w:t xml:space="preserve">Quelle: </w:t>
      </w:r>
      <w:r>
        <w:t>https://mcp.opencaselaw.ch/entscheid/bvger_A-643_2010</w:t>
      </w:r>
    </w:p>
    <w:p>
      <w:r>
        <w:t>FR: TAF A-643/2010 du 15 mars 2010</w:t>
      </w:r>
    </w:p>
    <w:p>
      <w:r>
        <w:t>IT: TAF A-643/2010 del 15 marzo 2010</w:t>
      </w:r>
    </w:p>
    <w:p>
      <w:pPr>
        <w:pStyle w:val="Heading2"/>
      </w:pPr>
      <w:r>
        <w:t>Regeste</w:t>
      </w:r>
    </w:p>
    <w:p>
      <w:r>
        <w:t>Erläuterung","Radio- und Fernsehen</w:t>
      </w:r>
    </w:p>
    <w:p>
      <w:pPr>
        <w:pStyle w:val="Heading2"/>
      </w:pPr>
      <w:r>
        <w:t>Erwägungen</w:t>
      </w:r>
    </w:p>
    <w:p>
      <w:r>
        <w:rPr>
          <w:b/>
        </w:rPr>
        <w:t>E. 1.1</w:t>
      </w:r>
    </w:p>
    <w:p>
      <w:r>
        <w:t>Für die Erläuterung und die Berichtigung von Entscheiden des Bundesverwaltungsgerichts gilt Art. 129 des Bundesgesetzes vom 17. Juni 2005 über das Bundesgericht (BGG, SR 173.110) sinngemäss (Art. 48 Abs. 1 des Bundesgesetzes vom 17. Juni 2005 über das Bundesverwaltungsgericht [VGG, SR 173.32]). Demzufolge nimmt das Bundesverwaltungsgericht auf schriftliches Gesuch einer Partei oder von Amtes wegen die Erläuterung oder Berichtigung eines Urteils vor, wenn das Dispositiv seines Entscheids unklar, unvollständig oder zweideutig ist oder wenn seine Bestimmungen untereinander oder mit der Begründung im Widerspruch stehen oder es Redaktions- oder Rechnungsfehler enthält (Art. 129 Abs. 1 BGG).</w:t>
      </w:r>
    </w:p>
    <w:p>
      <w:r>
        <w:rPr>
          <w:b/>
        </w:rPr>
        <w:t>E. 1.2</w:t>
      </w:r>
    </w:p>
    <w:p>
      <w:r>
        <w:t>Art und Umfang des Erläuterungsbedarfs sind im Gesuch substanziiert darzulegen; die blosse Behauptung, die Formulierung einer Entscheidung sei für eine Partei unverständlich, genügt zur Begründung des Erläuterungsgesuchs nicht (Urteil des Bundesgerichts 4C.86/2004 vom 7. Juli 2004 E. 1.4; Urteil des Bundesverwaltungsgerichts A-659/2010 vom 15. Februar 2010 E. 1.2). Legitimiert zum Stellen eines Erläuterungsbegehrens sind nach dem Wortlaut des Gesetzes die Parteien.</w:t>
      </w:r>
    </w:p>
    <w:p>
      <w:r>
        <w:rPr>
          <w:b/>
        </w:rPr>
        <w:t>E. 2.1</w:t>
      </w:r>
    </w:p>
    <w:p>
      <w:r>
        <w:t>Die Erläuterung dient nach dem klaren Wortlaut des Gesetzes dazu, Abhilfe zu schaffen, wenn die Entscheidformel (Dispositiv) unklar, unvollständig, zweideutig oder in sich widersprüchlich ist. Sie kann sich ferner auf Gegensätze zwischen den Entscheidungsgründen und dem Dispositiv beziehen, nicht aber auf die Entscheidungsgründe als solche. Nach ständiger bundesgerichtlicher Rechtsprechung unterliegen damit die Erwägungen eines Entscheids der Erläuterung nur, wenn und insoweit der Sinn des Dispositivs erst durch Beizug der Entscheidungsgründe ermittelt werden kann (Urteil des Bundesgerichts 4G_1/2007 vom 13. September 2007 E. 2.1; vgl. schon BGE 110 V 222 E. 1 mit Hinweisen; Urteil des Bundesverwaltungsgerichts A-659/2010 vom 15. Februar 2010 E. 2.1). Dies trifft namentlich auf Entscheide zu, mit denen eine Streitsache "im Sinne der Erwägungen" zu neuer Beurteilung an die Vorinstanz zurückgewiesen wird (NICOLAS VON WERDT, Bundesgerichtsgesetz [BGG]: Bundesgesetz über das Bundesgericht, Handkommentar, Bern 2007, Art. 129, Rz. 5).</w:t>
      </w:r>
    </w:p>
    <w:p>
      <w:r>
        <w:rPr>
          <w:b/>
        </w:rPr>
        <w:t>E. 2.2</w:t>
      </w:r>
    </w:p>
    <w:p>
      <w:r>
        <w:t>Unzulässig sind dagegen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Nicht dazu gehören namentlich Fragen, die vom Gericht nicht zu prüfen waren und über die es deshalb nicht zu entscheiden hatte (Urteil des Bundesgerichts 4G_2/2009 vom 21. Oktober 2009 E. 1.1; Urteil des Bundesgerichts 5G_1/2008 vom 17. November 2008 E. 1.1; Urteil des Bundesverwaltungsgerichts A-659/2010 vom 15. Februar 2010 E. 2.2). Der Erläuterungsbedarf ist vom Gericht - von offensichtlich unklaren Entscheiden abgesehen - nur mit Zurückhaltung zu bejahen (Urteil des Bundesgerichts 9G_1/2007 vom 27. März 2007 E. 2).</w:t>
      </w:r>
    </w:p>
    <w:p>
      <w:r>
        <w:rPr>
          <w:b/>
        </w:rPr>
        <w:t>E. 3.1</w:t>
      </w:r>
    </w:p>
    <w:p>
      <w:r>
        <w:t>Die TVO AG war als Beschwerdegegnerin Partei im Verfahren A-7762/2008 (vgl. Urteil des Bundesverwaltungsgerichts vom 10. Dezember 2009) und ist somit zur Stellung eines Erläuterungsbegehrens legitimiert.</w:t>
      </w:r>
    </w:p>
    <w:p>
      <w:r>
        <w:rPr>
          <w:b/>
        </w:rPr>
        <w:t>E. 3.2</w:t>
      </w:r>
    </w:p>
    <w:p>
      <w:r>
        <w:t>Das Bundesverwaltungsgericht hat mit Urteil A-7762/2008 vom 10. Dezember 2009 die Verfügung der Vorinstanz vom 31. Oktober 2008 aufgehoben und die Sache zur Neubeurteilung im Sinne der Erwägungen an die Vorinstanz zurückgewiesen (vgl. Ziff. 1 des Dispositivs). Das Dispositiv ist weder unklar noch widersprüchlich. Jedoch kann der Sinn des Dispositivs erst durch Beizug der Entscheidungsgründe ermittelt werden, weshalb grundsätzlich auch die Erwägungen des Urteils der Erläuterung unterliegen, soweit sie eine Anordnung enthalten.</w:t>
      </w:r>
    </w:p>
    <w:p>
      <w:r>
        <w:rPr>
          <w:b/>
        </w:rPr>
        <w:t>E. 3.3</w:t>
      </w:r>
    </w:p>
    <w:p>
      <w:r>
        <w:t>Die Rückweisung "im Sinne der Erwägungen" verweist auf Ziff. 12.11 des Urteils, wo insbesondere Folgendes festgehalten wird: "Die Vorinstanz bzw. das BAKOM als Fachbehörde haben demnach - allenfalls mittels Konsultation der WEKO - zu prüfen, ob die Beschwerdegegnerin die Meinungs- und Angebotsvielfalt (Art. 44 Abs. 1 Bst. g RTVG) gefährdet. Dabei hat sie den medienpolitischen Missbrauchsbegriff u.a. in Auseinandersetzung mit den Vorbringen des Beschwerdeführers klarer zu fassen, mithin allgemeine Kriterien zur Feststellung eines medienpolitischen Missbrauchs zu definieren. Die Vorinstanz wird überdies die Notwendigkeit einer Übergangsregelung bis zur Rechtskraft des neu zu fällenden Entscheides zu prüfen haben." Demnach wurde die Vorinstanz angewiesen, zu prüfen, ob die Beschwerdegegnerin die Meinungs- und Angebotsvielfalt gemäss Art. 44 Abs. 1 Bst. g RTVG gefährdet. Nicht angeordnet hat das Bundesverwaltungsgericht jedoch, in welcher Reihenfolge die Vorinstanz die zwei kumulativ zu erfüllenden Voraussetzungen einer solchen Gefährdung der Meinungs- und Angebotsvielfalt (marktbeherrschende Stellung und Missbrauch) zu prüfen hat. Dieser Entscheid ist in das Ermessen der Vorinstanz gestellt. Mangels Charakter einer Anordnung ist somit der Urteilsinhalt in Bezug auf das Vorgehen der Vorinstanz bei der Prüfung der Konzessionsvoraussetzung der fehlenden Gefährdung der Meinungs- und Angebotsvielfalt der Erläuterung nicht zugänglich (vgl. oben E. 2.2). Auf das Erläuterungsbegehren ist somit nicht einzutreten.</w:t>
      </w:r>
    </w:p>
    <w:p>
      <w:r>
        <w:rPr>
          <w:b/>
        </w:rPr>
        <w:t>E. 4</w:t>
      </w:r>
    </w:p>
    <w:p>
      <w:r>
        <w:t>Bei diesem Verfahrensausgang gilt die Gesuchstellerin als unterliegend, weshalb ihr die Verfahrenskosten aufzuerlegen sind (Art. 63 Abs. 1 des Bundesgesetzes vom 20. Dezember 1968 über das Verwaltungsverfahren [VwVG, SR 172.021]). Diese sind auf Fr. 500.- festzusetzen und mit dem von der Gesuchstellerin geleisteten Kostenvorschuss von Fr. 1'000.- zu verrechnen. Der Restbetrag von Fr. 500.- ist der Gesuchstellerin nach Eröffnung des Urteils zurückzuerstatten. Eine Parteientschädigung ist nicht zu entrichten (Art. 64 VwVG i.V.m. Art. 7 des Reglements vom 21. Februar 2008 über die Kosten und Entschädigungen vor dem Bundesverwaltungsgericht [VGKE, SR 173.320.2]).</w:t>
      </w:r>
    </w:p>
    <w:p>
      <w:r>
        <w:rPr>
          <w:b/>
        </w:rPr>
        <w:t>E. 5</w:t>
      </w:r>
    </w:p>
    <w:p>
      <w:r>
        <w:t>Dieser Entscheid kann nicht mit Beschwerde in öffentlich-rechtlichen Angelegenheiten an das Bundesgericht weitergezogen werden (Art. 83 Bst. p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