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A-6439/2020 vom 29. November 2022</w:t>
      </w:r>
    </w:p>
    <w:p>
      <w:r>
        <w:t>Bundesverwaltungsgericht, 2022-11-29, IT</w:t>
      </w:r>
    </w:p>
    <w:p>
      <w:r>
        <w:rPr>
          <w:b/>
        </w:rPr>
        <w:t xml:space="preserve">Quelle: </w:t>
      </w:r>
      <w:r>
        <w:t>https://mcp.opencaselaw.ch/entscheid/bvger_A-6439_2020</w:t>
      </w:r>
    </w:p>
    <w:p>
      <w:r>
        <w:t>FR: TAF A-6439/2020 du 29 novembre 2022</w:t>
      </w:r>
    </w:p>
    <w:p>
      <w:r>
        <w:t>IT: TAF A-6439/2020 del 29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3.a.(4) di 707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1.4</w:t>
      </w:r>
    </w:p>
    <w:p>
      <w:r>
        <w:t>Il ricorso ha effetto sospensivo ex lege (cfr. art. 19 cpv. 3 LAAF). La trasmissione delle informazioni avvenuta per errore all'autorità richiedente italiana, alla luce delle assicurazioni fornite da quest'ultima, deve essere ritenuta come non ancora effettuata. L'eventuale trasmissione effettiva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3.1</w:t>
      </w:r>
    </w:p>
    <w:p>
      <w:r>
        <w:t>La ricorrente censura innanzitutto la violazione del diritto di essere sentita nel suo corollario di una carente motivazione, chiedendo che il Tribunale si pronunci con una decisione incidentale e pregiudiziale, poiché la decisione impugnata non si sarebbe confrontata con le allegazioni sollevate in sede di osservazioni. Le considerazioni e le conclusioni riportate nella decisione impugnata sarebbero infatti generiche e standardizzate; per di più, l'autorità inferiore le avrebbe riportate tali e quali in altre decisioni, indirizzate ad altri soggetti, ugualmente rappresentati dal patrocinatore della presente procedura. L'autorità inferiore avrebbe inoltre ignorato la richiesta della ricorrente di interpellare la C._______ al fine di accertare che il codice di domicilio « Italia » le sarebbe stato erroneamente attribuito. In sostanza l'autorità inferiore sarebbe venuta meno a quell'onere minimo di motivazione che una decisione deve contenere per essere ritenuta valida (cfr. ricorso del 18 dicembre 2020, parte II, lett. A, pt. 12). A sostegno di quanto detto, la ricorrente ricorda la giurisprudenza del Tribunale in merito al principio inquisitorio, che impone all'autorità di procedere d'ufficio all'accertamento completo e esatto dei fatti giuridicamente rilevanti.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w:t>
      </w:r>
    </w:p>
    <w:p>
      <w:r>
        <w:t>Le decisioni incidentali o pregiudiziali ai sensi degli artt. 45 e 46 PA sono emesse dall'autorità nel corso della procedura e costituiscono solo una tappa intermedia verso la decisione finale (cfr. Felix Uhlmann/Simone Wälle-Bär, in: Waldmann/Weissenberger [ed.], Praxiskommentar Verwaltungsverfahren, 2a ed., 2016 [di seguito: Praxiskommentar VwVG], n°3 ad art. 45 VwVG). In principio poi, tali decisioni non mettono termine alla procedura (cfr. Felix Uhlmann/Simone Wälle-Bär, op. cit. n°3 ad art. 45 VwVG). Generalmente le decisioni incidentali sono di natura formale, mentre le decisioni pregiudiziali sono di natura materiale (cfr. Felix Uhlmann/Simone Wälle-Bär, op. cit. n°3 ad art. 45 VwVG). La distinzione tra una decisione finale da un lato, e la decisione incidentale e pregiudiziale dall'altro è fondamentale per quanto concerne la loro impugnabilità; le decisioni incidentali e pregiudiziali conoscono infatti dei limiti per ciò che riguarda la loro impugnabilità; le condizioni per interporre ricorso contro le decisioni incidentali e pregiudiziali sono regolate agli artt. 45 e 46 PA (cfr. Felix Uhlmann/Simone Wälle-Bär, op. cit. n°1 ad art. 45 VwVG).</w:t>
      </w:r>
    </w:p>
    <w:p>
      <w:r>
        <w:rPr>
          <w:b/>
        </w:rPr>
        <w:t>E. 3.3.1</w:t>
      </w:r>
    </w:p>
    <w:p>
      <w:r>
        <w:t>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A-1732/2021 del 23 marzo 2022 consid. 3.1.1; A-1730/2021 del 7 marzo 2022 consid. 3.1.1; A-5662/2020 del 10 maggio 2021 consid. 1.5.2.1).</w:t>
      </w:r>
    </w:p>
    <w:p>
      <w:r>
        <w:rPr>
          <w:b/>
        </w:rPr>
        <w:t>E. 3.3.2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A-1732/2021 del 23 marzo 2022 consid. 3.1.2; A-1730/2021 del 7 marzo 2022 consid. 3.1.2; A-2845/2020 del 19 luglio 2021 consid. 2.3 con rinvii; A-5662/2020 del 10 maggio 2021 consid. 1.5.2.2).</w:t>
      </w:r>
    </w:p>
    <w:p>
      <w:r>
        <w:rPr>
          <w:b/>
        </w:rPr>
        <w:t>E. 3.3.3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sentenze del TAF A-1732/2021 del 23 marzo 2022 consid. 3.1.3; A-1730/2021 del 7 marzo 2022 consid. 3.1.3; A-5662/2020 del 10 maggio 2021 consid. 1.5.2.3).</w:t>
      </w:r>
    </w:p>
    <w:p>
      <w:r>
        <w:rPr>
          <w:b/>
        </w:rPr>
        <w:t>E. 3.3.4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A-1732/2021 del 23 marzo 2022 consid. 3.1.4;A-1730/2021 del 7 marzo 2022 consid. 3.1.4; A-5662/2020 del 10 maggio 2021 consid. 1.5.3).</w:t>
      </w:r>
    </w:p>
    <w:p>
      <w:r>
        <w:rPr>
          <w:b/>
        </w:rPr>
        <w:t>E. 3.4</w:t>
      </w:r>
    </w:p>
    <w:p>
      <w:r>
        <w:t>Orbene, la richiesta di una decisione incidentale e pregiudiziale per la violazione del diritto di essere sentito non può essere ammessa. La censura è infatti una censura di natura formale che, se ammessa, può comportare l'annullamento della decisione impugnata, indipendentemente dalle possibilità di successo del ricorso nel merito. Non si giustifica quindi di rendere una decisione incidentale, quanto piuttosto un'evasione della censura nel quadro del presente giudizio finale. Quanto alla censura della violazione del diritto di essere sentito in rapporto alla motivazione generica/standardizzata delle decisioni finali dell'autorità inferiore nell'ambito dell'assistenza amministrativa in materia fiscale e all'assenza di ulteriori indagini in merito al criterio del codice di domicilio, il Tribunale rileva di aver già avuto modo di pronunciarsi al riguardo nel quadro di una domanda collettiva di assistenza amministrativa francese nell'ambito della sentenza di principio A-5662/2020 del 10 maggio 2021 (consid. 1.5.4). Il Tribunale era giunto alla conclusione che la stessa fosse conforme alle esigenze di motivazione poste dal diritto di essere sentito e giustificata nel contesto di un'amministrazione che emana decisioni di massa, come nel caso delle procedure di assistenza amministrativa. Il Tribunale aveva peraltro concluso che, avendo esposto l'autorità inferiore i motivi per cui il codice di domicilio era una base affidabile e sufficiente per ammettere il criterio della rilevanza verosimile delle informazioni richieste, ulteriore indagini atte a chiarire i fatti non si erano rilevate necessarie.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sentenza del TAFA-1732/2021 del 23 marzo 2022 consid. 3.2; A-1730/2021 del 7 marzo 2022 consid. 3.2). Per quanto qui necessario, il Tribunale osserva che - analogamente a quanto ritenuto nell'ambito della causa A-5662/2020 del 10 maggio 2021 - se è vero che nella decisione impugnata l'autorità inferiore espone in maniera standardizzata, senza riferimento esplicito alla presa di posizione della ricorrente, i motivi per i quali la domanda di assistenza amministrativa italiana vada accolta, esso non pregiudica il diritto di essere sentito della ricorrente. Nonostante l'uso di paragrafi standardizzati - che appare giustificato nel contesto di un'amministrazione che emana decisioni di massa - gli argomenti giuridici esposti dall'autorità inferiore nella decisione impugnata risultano chiari e permettono di comprendere le ragioni per cui le censure sollevate dalla ricorrente con scritto 24 settembre 2020 non sono state considerate decisive. Nella fattispecie, tale è segnatamente il caso per gli argomenti che rispondono alla censura in merito all'asserito domicilio in uno Stato terzo e alla pertinenza del codice domicilio italiano « 111 », (cfr. decisione impugnata, consid. 4.6). Per ciò che concerne poi la richiesta di interpellare la C._______ al fine di accertare se il codice « Italia » le sia stato o meno erroneamente attribuito, il Tribunale evidenzia che - analogamente a quanto ritenuto nell'ambito della causa A-5662/2020 del 10 maggio 2021 - l'autorità inferiore ha esposto in maniera esaustiva le ragioni per cui il suffisso « 111 », designante il domicilio in Italia nelle liste della C._______, costituisce una base sufficiente per ammettere il criterio della rilevanza verosimile delle informazioni richieste. L'autorità inferiore ha inoltre fornito le ragioni per cui il precitato codice di domicilio può essere considerato come affidabile. Ne consegue che ulteriori indagini atte a chiarire i fatti non sono nello specifico necessarie.</w:t>
      </w:r>
    </w:p>
    <w:p>
      <w:r>
        <w:rPr>
          <w:b/>
        </w:rPr>
        <w:t>E. 3.5</w:t>
      </w:r>
    </w:p>
    <w:p>
      <w:r>
        <w:t>Tutto ciò premesso, risulta che la ricorrente ha potuto contestare pienamente in questa sede la decisione dell'autorità inferiore, indicando i motivi per cui ritiene la domanda di assistenza amministrativa italiana come inammissibile, rispettivamente perché i suoi dati non dovrebbero essere trasmessi all'autorità richiedente italiana. La ricorrente ha in particolare potuto far valere in questa sede le proprie argomentazioni al fine di dimostrare che durante il periodo in questione non era domiciliata fiscalmente in Italia; il Tribunale precisa inoltre che la censura materiale relativa all'asserito domicilio in uno Stato terzo sarà trattata più avanti (cfr. consid. 6.3 del presente giudizio). Anche ad avere ancora dubbi al riguardo, ogni eventuale violazione del suo diritto di essere sentita in rapporto alla motivazione standardizzata della decisione impugnata va comunque considerata come sanata in questa sede (cfr. consid. 3.1.4 del presente giudizio), considerato che la ricorrente ha potuto esporre nuovamente le sue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26 novembre 2020 dell'autorità inferiore con cui quest'ultima ha accolto la domanda collettiva del 10 luglio 2017 di assistenza amministrativa in materia fiscale inoltrata dall'autorità richiedente italiana, sulla base dell'art. 27 CDI CH-IT, per quanto concerne la qui ricorrente. In tale contesto, per il Tribunale si tratta essenzialmente di esaminare l'ammissibilità della predetta domanda, sia dal punto di vista formale che da quello materiale, alla luce delle puntuali censure sollevate dalla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sentenze del TAF A-1732/2021 del 23 marzo 2022 consid.4.1.1;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TAFA-1732/2021 del 23 marzo 2022 consid. 4.1.2;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del 23 marzo 2022 consid.4.2; A-1730/2021 del 7 marzo 2022 consid. 4.2; A-5662/2020 del 10 maggio 2021 consid. 2.3;A-1296/2020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del 23 marzo 2022 consid. 4.2;A-1730/2021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del 23 marzo 2022 consid. 4.2;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del 23 marzo 2022 consid. 4.3.1; A-1730/2021 del 7 marzo 2022 consid. 4.3.1; A-5662/2020 del 10 maggio 2021 consid. 2.5.1;A-1296/2020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A-1732/2021 del 23 marzo 2022 consid. 4.3.2;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TAFA-1732/2021 del 23 marzo 2022 consid. 4.3.3; A-1730/2021 del 7 marzo 2022 consid. 4.3.3; A-5662/2020 del 10 maggio 2021 consid. 2.5.2;A-1296/2020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sentenze del TAFA-1732/2021 del 23 marzo 2022 consid. 4.3.3;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A-1732/2021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TAFA-1732/2021 del 23 marzo 2022 consid. 4.4.1;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TAFA-1732/2021 del 23 marzo 2022 consid. 4.4.2; A-1730/2021 del 7 marzo 2022 consid. 4.4.2;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A-1732/2021 del 23 marzo 2022 consid. 4.4.3; A-1730/2021 del 7 marzo 2022 consid. 4.4.3; A-5662/2020 del 10 maggio 2021 consid. 2.4.3;A-1296/2020 del 21 dicembre 2020 consid. 4.2.4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del 23 marzo 2022 consid. 4.5;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TAFA-1732/2021 del 23 marzo 2022 consid. 4.6.1;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A-1732/2021 del 23 marzo 2022 consid. 4.6.2;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A-1732/2021 del 23 marzo 2022 consid. 4.7;A-1730/2021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Ad esempio, se la qui ricorrente fosse stata assoggettata all'imposizione illimitata in Svizzera - ciò che non è qui il caso -, l'AFC avrebbe allora dovuto verificare che il criterio di assoggettamento fiscale si trovi all'art. 4 CDI CH-IT e che l'imposizione in Italia non porti quindi a un risultato « contrario alla Convenzione » ai sensi dell'art. 27 par. 1 in fine CDI CH-IT (cfr. parimenti DTF 142 II 161 consid. 2.2.2). Questo problema specifico non si pone quindi per definizione, quando la persona interessata dichiara di essere residente fiscale di uno Stato terzo (cfr. sentenza del TF 2C_953/2020 del 24 novembre 2021 consid. 3.6; sentenza del TAF A-1732/2021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sentenze del TAF A-1732/2021 del 23 marzo 2022 consid. 4.8; A-1730/2021 del 7 marzo 2022 consid. 4.8;A-5662/2020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C._______,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C._______ di identificare le persone interessate in modo univoco e inequivocabile, sicché si deve ritenere come adempiuto il primo requisito della lett. ebis n. 2 del Protocollo aggiuntivo. Nello specifico, la domanda qui applicabile è fondata sulla lista di cui sub 3.a.(4) concernente 707 rapporti finanziari, dove i codici C.I.F. risultano riferiti a soggetti diversi dalle persone fisiche con denominazione di società o enti ed espressa menzione del domicilio italiano nel campo « MIS_Dom_Name », rispettivamente l'attribuzione di un codice domicilio « 111 » riferito all'Italia. A prescindere dal ben fondato del criterio del domicilio su cui si statuirà in un secondo momento (cfr. considd. 6.2.3 e 6.2.4 del presente giudizio),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w:t>
      </w:r>
    </w:p>
    <w:p>
      <w:r>
        <w:rPr>
          <w:b/>
        </w:rPr>
        <w:t>E. 5.1.5</w:t>
      </w:r>
    </w:p>
    <w:p>
      <w:r>
        <w:t>Da ultimo, la domanda indica quale presunto detentore delle informazioni la banca C._______, fornendone le generalità (cfr. atto n. 1 dell'inc. AFC, punto 15). Tale informazione è indubbiamente sufficiente sotto il profilo della lett. ebis n. 2 del Protocollo aggiuntivo.</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3.a.(4),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dalla ricorrente.</w:t>
      </w:r>
    </w:p>
    <w:p>
      <w:r>
        <w:rPr>
          <w:b/>
        </w:rPr>
        <w:t>E. 6.1.1</w:t>
      </w:r>
    </w:p>
    <w:p>
      <w:r>
        <w:t>La ricorrente contesta in primo luogo l'esistenza di indizi sufficienti « per ritenere che i contribuenti interessati non abbiano adempiuto ai loro obblighi fiscali » (cfr. ricorso del 18 dicembre 2020, parte II, lett. B, pt. 1). Più precisamente essa contesta la deduzione secondo cui, siccome società riconducibili al Gruppo C._______ sarebbero state oggetto di alcuni procedimenti amministrativi e penali in Italia, allora anche i clienti di tale gruppo avrebbero commesso comportamenti illeciti. Essa ritiene che le indagini sarebbero state condotte nei confronti delle società appartenenti al Gruppo C._______ in quanto soggetti autonomi. Per di più le circostanze allegate dalla GdF riguarderebbero i comportamenti illeciti unicamente delle società del Gruppo, non ascrivibili automaticamente ai suoi clienti. In altre parole, non vi sarebbero sospetti concreti di commissione di reati da parte dei clienti su cui basare la domanda di assistenza amministrativa italiana.</w:t>
      </w:r>
    </w:p>
    <w:p>
      <w:r>
        <w:rPr>
          <w:b/>
        </w:rPr>
        <w:t>E. 6.1.2</w:t>
      </w:r>
    </w:p>
    <w:p>
      <w:r>
        <w:t>In concreto, la domanda indica che nell'ambito di attività di verifiche fiscali è stata constatata l'esistenza in Italia di una stabile organizzazione occulta di C_______. Il procedimento amministrativo tributario si è concluso con il versamento all'Erario italiano di una somma di circa 101 milioni di euro. Le società appartenenti al Gruppo C._______ avrebbero agito proattivamente nel mettere a disposizione dei propri clienti veicoli societari o finanziari al fine di agevolare la detenzione all'estero di assets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C._______ - principale società del Gruppo C._______ - per aver omesso di adottare ed efficacemente attuare modelli di organizzazione e gestione idonei ad evitare la commissione del reato di riciclaggio di fondi di provenienza delittuosa. Tale procedimento si è concluso con una sentenza di condanna, previa richiesta di patteggiamento, per il presupposto di riciclaggio di fondi di provenienza delittuosa, a seguito del quale la banca C._______ ha versato 8.5 milioni di euro all'Erario italiano. È in tale contesto che sono emerse le otto liste relative a 18'126 posizioni presso la banca C._______, aperte prevalentemente da soggetti italiani e ottenute mediante l'ausilio del « personale dell'Information Technology di C._______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C._______ costituiscono un indizio che i titolari dei conti non hanno rispettato i loro obblighi fiscali (cfr. DTF 146 II 150 consid. 6.2.2 e 6.2.6; consid. 4.3.3 del presente giudizio).</w:t>
      </w:r>
    </w:p>
    <w:p>
      <w:r>
        <w:rPr>
          <w:b/>
        </w:rPr>
        <w:t>E. 6.1.3</w:t>
      </w:r>
    </w:p>
    <w:p>
      <w:r>
        <w:t>Ciò premesso, se è vero che il comportamento della banca C._______ non è automaticamente ascrivibile ai suoi clienti e dunque alle persone figuranti sulle liste, è pur vero che non è neppure possibile escludere automaticamente un loro coinvolgimento perlomeno indiretto nella vicenda a livello fiscale. Nello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C._______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In conclusione, si deve ritenere che la domanda fornisce elementi sufficientemente concreti per sospettare che le persone che si trovano dietro le liste a cui viene attribuito un codice di domicilio italiano - nello specifico, la lista sub 3.a.(4) - abbiano agito in violazione del diritto fiscale italiano. Per quanto detto, ne consegue che la censura della ricorrente va qui respinta.</w:t>
      </w:r>
    </w:p>
    <w:p>
      <w:r>
        <w:rPr>
          <w:b/>
        </w:rPr>
        <w:t>E. 6.2.1</w:t>
      </w:r>
    </w:p>
    <w:p>
      <w:r>
        <w:t>La ricorrente censura poi l'assenza di rilevanza verosimile delle informazioni oggetto della domanda di assistenza amministrativa italiana del 10 luglio 2017. Più precisamente essa sostiene che il codice di domicilio « 111 » corrispondente all'Italia le sarebbe stato attribuito per errore, ciò che comporterebbe l'inapplicabilità della giurisprudenza di questo Tribunale, secondo cui i codici di domicilio che figurano nelle liste costituiscono dei criteri sufficienti per ritenere le persone che figurano nelle liste come imponibili in uno Stato nel periodo di esame. Quanto sostenuto dalla ricorrente sarebbe peraltro confermato dai documenti attestanti che F._______ - l'avente diritto economico - dal 1° luglio 2012 risiederebbe in Svizzera, beneficiando di un Permesso di soggiorno C, dal 26 luglio 2012 sarebbe iscritto all'Anagrafe italiano dei residenti all'estero (AIRE) e dal Formulario A del 5 settembre 2012, che attesterebbe ulteriormente in Svizzera il domicilio di F._______. L'estratto del Registro di commercio confermerebbero peraltro che la sede sociale della società A._______ non si troverebbe in Italia. Le prove di quanto detto sarebbero state fornite non solo all'autorità inferiore e a questo Tribunale ma anche, e soprattutto, alla banca C._______, che le avrebbe recepite, senza però procedere alle dovute modifiche del sistema informatico. L'insorgente conclude affermando che « queste informazioni, nelle schede destinate a trasmissione, vengono tutte riprese correttamente » (cfr. ricorso del 18 dicembre 2020, parte II, lett. B, pt. 3). In questo senso, sarebbe quindi evidente che il codice di domicilio italiano « 111 », nel campo « Mis_Dom », rispettivamente la menzione « Italia » nel campo « MIS_Dom_Name », sarebbe un errore manifesto commesso dalla banca C._______ e non spetterebbe quindi a lei portare le conseguenze negative di tale errore. Nel caso concreto, per il Tribunale si tratta in sostanza di stabilire se, tenuto conto degli elementi relativi all'assenza di domicilio in Italia, viene meno la rilevanza verosimile, segnatamente del codice di domicilio italiano e delle liste allegate alla domanda di assistenza amministrativa italiana del 10 luglio 2017. Su tale questione, il Tribunale ha già avuto modo di pronunciarsi nell'ambito di una domanda collettiva francese anch'essa fondante l'assoggettamento fiscale sul criterio del codice domicilio, giungendo alla conclusione che ciò non è il caso (cfr. [tra le tante] sentenza del TAF A-5662/2020 del 10 maggio 2021 consid. 5.1.3). Per quanto qui necessario, il Tribunale rileva che i codici di domicilio italiano che figurano nelle liste costituiscono dei criteri sufficienti per ritenere le persone che figurano in queste liste potrebbero essere imponibili in Italia nel periodo in esame. Infatti, da quanto descritto dalla GdF nella domanda di assistenza italiana, poi riportato da questo Tribunale (cfr. fatti, sub lett. A.b), risulta che l'Italia utilizza quale criterio principale di assoggettamento fiscale in Italia quello del domicilio italiano. Nello specifico, le liste che utilizzano il criterio del codice domicilio quale criterio di assoggettamento fiscale sono in linea con la recente giurisprudenza dello scrivente Tribunale (cfr. [tra le tante] sentenza del TAFA-5662/2020 del 10 maggio 2021 consid. 5.1).</w:t>
      </w:r>
    </w:p>
    <w:p>
      <w:r>
        <w:rPr>
          <w:b/>
        </w:rPr>
        <w:t>E. 6.2.2</w:t>
      </w:r>
    </w:p>
    <w:p>
      <w:r>
        <w:t>Ciò rilevato, la domanda qui in esame, si fonda sulla lista/sull'elenco sub 3.a.(4) di 700 posizioni finanziarie (rapporti finanziari), dove i codici C.I.F. risultano riferiti a soggetti diversi dalle persone fisiche con denominazione di società o enti ed espressa menzione del domicilio italiano nel campo « MIS_Dom_Name ». Per questa lista, il criterio di assoggettamento fiscale in Italia è dunque rappresentato dal domicilio italiano. In tali circostanze, tenuto altresì conto del fatto che è appurato che la qui ricorrente figura con un codice di domicilio italiano « 111 » nel campo « Mis_Dom », rispettivamente la menzione « Italia » nel campo « MIS_Dom_Name » nella lista sub. 3.a.(4)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sentenze del TAF A-1732 del 23 marzo 2022 consid. 7.3.2; A-1730/2021 del 7 marzo 2022 consid. 7.3.2;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Che poi su tale lista figuri altresì un altro codice - e meglio il codice « 183 » nei campi « Nazionalità » e « Domicilio » - non inficia a lui solo la validità del criterio di assoggettamento fiscale utilizzato dallo Stato richiedente italiano.</w:t>
      </w:r>
    </w:p>
    <w:p>
      <w:r>
        <w:rPr>
          <w:b/>
        </w:rPr>
        <w:t>E. 6.2.3</w:t>
      </w:r>
    </w:p>
    <w:p>
      <w:r>
        <w:t>Ciò sancito, la questione di sapere se il criterio del domicilio concorra con un criterio d'assoggettamento fiscale dello Stato terzo in cui la ricorrente sostiene di avere la propria sede non deve invece essere esaminata dal Tribunale. In presenza di un conflitto di residenza, la Svizzera deve di principio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allorquando riceve una domanda di assistenza (cfr. [tra le tante] sentenze del TAF A-1732 del 23 marzo 2022 consid. 7.3.3; A-1730/2021 del 7 marzo 2022 consid. 7.3.3; A-5662/2020 del 10 maggio 2021 consid. 5.1.3; parimenti consid. 4.8 del presente giudizio).</w:t>
      </w:r>
    </w:p>
    <w:p>
      <w:r>
        <w:rPr>
          <w:b/>
        </w:rPr>
        <w:t>E. 6.2.4</w:t>
      </w:r>
    </w:p>
    <w:p>
      <w:r>
        <w:t>Che dalle informazioni richieste possa poi eventualmente risultare un domicilio diverso da quello Italiano indicato dalla GdF, non comporta l'assenza di rilevanza verosimile di tali informazioni. Ora, dal momento che nel caso della ricorrente, la stessa figura sulla lista sub. 3.a.(4) con un codice domicilio italiano, spetterà - se del caso - a quest'ultima fare valere dinanzi alle competenti autorità italiane l'esistenza di un domicilio in un altro Stato.</w:t>
      </w:r>
    </w:p>
    <w:p>
      <w:r>
        <w:rPr>
          <w:b/>
        </w:rPr>
        <w:t>E. 6.2.5</w:t>
      </w:r>
    </w:p>
    <w:p>
      <w:r>
        <w:t>Per quanto concerne invece le argomentazioni e le prove dalla ricorrente relative al domicilio dell'avente diritto economico, ovvero il signor F._______, questo Tribunale fa presente ch'egli, come giustamente ritenuto dall'autorità inferiore nella sua risposta del 12 agosto 2021, nella presente procedura non riveste qualità di parte. Secondo poi la giurisprudenza del Tribunale federale, un ricorso non può essere presentato a nome o nell'interesse di un terzo (cfr. DTF 139 II 404, consid. 11.1). Ne consegue che le argomentazioni riportate nel gravame non sono nella presente procedura pertinenti.</w:t>
      </w:r>
    </w:p>
    <w:p>
      <w:r>
        <w:rPr>
          <w:b/>
        </w:rPr>
        <w:t>E. 6.2.6</w:t>
      </w:r>
    </w:p>
    <w:p>
      <w:r>
        <w:t>Per quanto detto, risulta che il criterio della rilevanza verosimile, segnatamente del codice di domicilio italiano e delle liste allegate alla domanda di assistenza amministrativa italiana del 10 luglio 2017 è nel presente caso affidabile e valido. Stabilito ciò, si tratta di stabilire se l'argomentazione della ricorrente - peraltro solo allegata - secondo cui è a causa di un errore manifesto della banca C._______ che le è stato attribuito il codice di domicilio « 111 » è tale da inficiare il precitato criterio. In primo luogo, il Tribunale fa presente che la ricorrente non fornisce alcuna prova a sostegno della tesi secondo cui sarebbe a causa di un errore manifesto che le sarebbe stato attribuito il codice di domicilio italiano « 111 ». In secondo luogo, le informazioni fornite dalla banca C._______ indicano che la ricorrente è registrata come titolare del conto n°_______ almeno per tutta la durata del periodo interessato dalla domanda di assistenza amministrativa italiana. In assenza di elementi concreti atti a confermare un errore da parte della banca C._______, le informazioni fornite dalla banca detentrice non possono essere messe in discussione e si può presupporre che esse siano state verificate dalla banca stessa e siano pertanto veritiere. Quanto detto risulta ancora più evidente tenuto conto del fatto che la banca C._______ è una banca riconosciuta che sottostà alla supervisione dell'Autorità federale di vigilanza sui mercati finanziari e che deve fornire garanzie di buone attività commerciali. In ultimo, non risulta che la ricorrente, seppur abbia allegato che il codice di domicilio le sarebbe stato attribuito per errore, abbia proceduto innanzitutto a verifiche presso l'istituto bancario in merito all'origine dell'errore. In tale caso poi, non si capisce come mai la ricorrente non abbia proceduto a fare correggere alla banca tale errore. Visto quanto precede, la censura della ricorrente circa l'assenza di un domicilio italiano e il conseguente errore che avrebbe commesso la banca non è tale da inficiare la validità del criterio del codice domicilio italiano e la rilevanza verosimile delle informazioni richieste dall'autorità richiedente italiana, pertanto la stessa va qui respinta.</w:t>
      </w:r>
    </w:p>
    <w:p>
      <w:r>
        <w:rPr>
          <w:b/>
        </w:rPr>
        <w:t>E. 6.3</w:t>
      </w:r>
    </w:p>
    <w:p>
      <w:r>
        <w:t>In conclusione, alla luce dei considerandi che precedono, si deve ritenere che la domanda collettiva di assistenza amministrativa italiana del 10 luglio 2017, qui fondata sulla lista/sull'elenco sub 3.a.(4), nella misura in cui concerne la ricorrente nel caso specifico, soddisfa tutti i requisiti materiali alla base della sua ammissibilità, sicché risulta qui ammissibile anche dal profilo materiale.</w:t>
      </w:r>
    </w:p>
    <w:p>
      <w:r>
        <w:rPr>
          <w:b/>
        </w:rPr>
        <w:t>E. 7</w:t>
      </w:r>
    </w:p>
    <w:p>
      <w:r>
        <w:t>In definitiva, alla luce di quanto precede, il ricorso della ricorrente va qui integralmente respinto. 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Nella fattispecie sono stabilite a 5'000 franchi (cfr. art. 4 TS-TAF), importo che verrà detratto interamente dall'anticipo spese di 5'000 franchi da lei versato a suo tempo, alla crescita in giudicato del presente giudizio. Non vi sono poi i presupposti per l'assegnazione alle ricorrenti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nella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