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A-6435/2012 vom 23. Juni 2016</w:t>
      </w:r>
    </w:p>
    <w:p>
      <w:r>
        <w:t>Bundesverwaltungsgericht, 2016-06-23, FR</w:t>
      </w:r>
    </w:p>
    <w:p>
      <w:r>
        <w:rPr>
          <w:b/>
        </w:rPr>
        <w:t xml:space="preserve">Quelle: </w:t>
      </w:r>
      <w:r>
        <w:t>https://mcp.opencaselaw.ch/entscheid/bvger_A-6435_2012</w:t>
      </w:r>
    </w:p>
    <w:p>
      <w:r>
        <w:t>FR: TAF A-6435/2012 du 23 juin 2016</w:t>
      </w:r>
    </w:p>
    <w:p>
      <w:r>
        <w:t>IT: TAF A-6435/2012 del 23 giugno 2016</w:t>
      </w:r>
    </w:p>
    <w:p>
      <w:pPr>
        <w:pStyle w:val="Heading2"/>
      </w:pPr>
      <w:r>
        <w:t>Regeste</w:t>
      </w:r>
    </w:p>
    <w:p>
      <w:r>
        <w:t>Rapports de services de droit public de la Confédération (divers)</w:t>
      </w:r>
    </w:p>
    <w:p>
      <w:pPr>
        <w:pStyle w:val="Heading2"/>
      </w:pPr>
      <w:r>
        <w:t>Erwägungen</w:t>
      </w:r>
    </w:p>
    <w:p>
      <w:r>
        <w:rPr>
          <w:b/>
        </w:rPr>
        <w:t>E. 5</w:t>
      </w:r>
    </w:p>
    <w:p>
      <w:r>
        <w:t>Il sied ensuite d'examiner si les avenants précités présentaient un vice du consentement ou ont été conclus sous l'emprise d'une crainte fondée.</w:t>
      </w:r>
    </w:p>
    <w:p>
      <w:r>
        <w:rPr>
          <w:b/>
        </w:rPr>
        <w:t>E. 5.1</w:t>
      </w:r>
    </w:p>
    <w:p>
      <w:r>
        <w:t>Selon le recourant, en substance, son droit de codécision a été restreint lors de l'établissement des avenants de 2006 et 2007. Il n'aurait ainsi jamais accepté le contenu de dits avenants et aurait été contraint de les signer. Il allègue notamment que son supérieur l'aurait menacé "que s'il ne signait pas le document tel quel, tout serait annulé". Pour l'employeur, en substance également, l'employé a approuvé par sa signature le contenu desdites conventions, le fait qu'aucune "véritable négociation" n'ait eu lieu n'y change rien (cf. décision du 8 novembre 2012 ch. 4.3 p. 8).</w:t>
      </w:r>
    </w:p>
    <w:p>
      <w:r>
        <w:rPr>
          <w:b/>
        </w:rPr>
        <w:t>E. 5.2.1</w:t>
      </w:r>
    </w:p>
    <w:p>
      <w:r>
        <w:t>Selon la jurisprudence, la question des vices du consentement liés à la conclusion ou à la modification d'un contrat de travail de droit public doit être examinée à la lumière des art. 23 ss CO, applicables par analogie par renvoi de l'art. 6 al. 2 LPers (cf. ATF 132 II 161 consid. 3.1 et réf. cit. ; arrêt du TAF A-6864/2010 du 20 décembre 2011 consid. 7.3 et réf. cit.).</w:t>
      </w:r>
    </w:p>
    <w:p>
      <w:r>
        <w:rPr>
          <w:b/>
        </w:rPr>
        <w:t>E. 5.2.2</w:t>
      </w:r>
    </w:p>
    <w:p>
      <w:r>
        <w:t>Au sens de l'art. 23 CO, le contrat, même valable en soi, n'oblige pas celle des parties qui au moment de conclure, était dans une erreur essentielle. L'erreur - ou formation défectueuse de la volonté contractuelle due à une représentation fausse ou imprécise de la réalité (cf. Bruno Schmidlin in : Commentaire romand, Code des obligations I, 2ème éd., 2012, n° 1 ss ad art. 23-24 CO) - est notamment essentielle lorsqu'elle porte sur des faits objectivement et subjectivement si importants pour la formation de la volonté contractuelle que la loyauté commerciale permet à la partie concernée de s'en prévaloir (erreur de base ; art. 24 al. 1 ch. 4 CO). En revanche, l'erreur qui concerne uniquement les motifs de conclure (art. 24 al. 2 CO) ou les effets juridiques d'un contrat - à l'instar des conséquences pécuniaires (erreur de droit) - n'est pas essentielle (cf. ATF 118 II 58 consid. 3b).</w:t>
      </w:r>
    </w:p>
    <w:p>
      <w:r>
        <w:rPr>
          <w:b/>
        </w:rPr>
        <w:t>E. 5.2.3</w:t>
      </w:r>
    </w:p>
    <w:p>
      <w:r>
        <w:t>Aux termes de l'art. 28 CO, la partie induite à contracter par le dol de l'autre n'est pas non plus obligée, même si son erreur n'est pas essentielle. Il y a dol lorsque l'un des cocontractants, de manière illicite, fait croire à des faits faux ou dissimule des faits vrais, alors que ceux-ci sont déterminants pour la décision de son partenaire de conclure le contrat ou, à tout le moins, de le conclure aux conditions convenues (cf. ATF 132 II 161 consid. 4.1). Savoir dans quelles circonstances se sont déroulés les pourparlers, respectivement la conclusion du contrat, et s'il y a eu comportement trompeur de la part d'une partie relève des constatations de fait (cf. arrêt du TF 4A_641/2010 du 23 février 2011 consid. 3.4.1 et réf. cit.). Il incombe à celui qui invoque un dol pour échapper aux conséquences d'un acte juridique d'apporter la preuve qu'il y a eu tromperie et que celle-ci l'a déterminé à contracter (cf. ATF 129 III 32 consid. 6.3 ; arrêt du TF 4A_641/2010 précité ibid. ; Schmidlin, op. cit., n° 61 ad art. 28 CO).</w:t>
      </w:r>
    </w:p>
    <w:p>
      <w:r>
        <w:rPr>
          <w:b/>
        </w:rPr>
        <w:t>E. 5.2.4</w:t>
      </w:r>
    </w:p>
    <w:p>
      <w:r>
        <w:t>Selon l'art. 29 al. 1 CO, un contrat peut également être invalidé par la partie qui l'a contracté sous l'empire d'une crainte fondée que lui aurait inspiré sans droit l'autre partie ou un tiers. La crainte est réputée fondée lorsque la partie menacée devait croire, d'après les circonstances, qu'un danger grave et imminent la menaçait elle-même ou l'un de ses proches dans sa vie, sa personne, son honneur ou ses biens (art. 30 al. 1 CO). La crainte de voir son interlocuteur exercer un droit dont il dispose ne peut toutefois être prise en considération que si le cocontractant exploite la gêne de l'autre en vue d'obtenir des avantages excessifs non couverts par le droit exercé (art. 30 al. 2 CO).</w:t>
      </w:r>
    </w:p>
    <w:p>
      <w:r>
        <w:rPr>
          <w:b/>
        </w:rPr>
        <w:t>E. 5.2.5</w:t>
      </w:r>
    </w:p>
    <w:p>
      <w:r>
        <w:t>Enfin, le vice du consentement doit être communiqué à l'autre partie dans l'année qui suit la découverte de l'erreur ou la disparition de la crainte; à défaut, le contrat est tenu pour ratifié (art. 31 CO).</w:t>
      </w:r>
    </w:p>
    <w:p>
      <w:r>
        <w:rPr>
          <w:b/>
        </w:rPr>
        <w:t>E. 5.3.1</w:t>
      </w:r>
    </w:p>
    <w:p>
      <w:r>
        <w:t>Le Tribunal ne perçoit aucune erreur essentielle sur des faits importants pour la formation de la volonté du recourant. En effet, sa volonté d'être engagé au sein de la division "Infrastructures" - afin de faire valoir d'autres qualifications que celles de conducteur de locomotive et de percevoir un meilleur traitement salarial - n'a en rien été faussée. En particulier, les conditions salariales, la durée déterminée de ces accords et la non-promesse d'engagement définitif étaient connues avant la signature des avenants, de sorte qu'aucune erreur essentielle ne saurait être reconnue. Il sied de rappeler ici que l'erreur qui concerne uniquement les motifs de conclure ou les effets juridiques d'un contrat - à l'instar des conséquences pécuniaires (erreur de droit) - n'est pas essentielle.</w:t>
      </w:r>
    </w:p>
    <w:p>
      <w:r>
        <w:rPr>
          <w:b/>
        </w:rPr>
        <w:t>E. 5.3.2</w:t>
      </w:r>
    </w:p>
    <w:p>
      <w:r>
        <w:t>Un éventuel dol doit également être écarté. En effet aucun élément au dossier ne permet d'estimer que l'employeur aurait fait croire à des faits faux ou aurait dissimulé des faits vrais pour mener le recourant à conclure les avenants. De même, le recourant n'amène strictement aucune preuve d'une éventuelle tromperie et qui l'aurait déterminé à contracter.</w:t>
      </w:r>
    </w:p>
    <w:p>
      <w:r>
        <w:rPr>
          <w:b/>
        </w:rPr>
        <w:t>E. 5.3.3</w:t>
      </w:r>
    </w:p>
    <w:p>
      <w:r>
        <w:t>S'agissant de la crainte fondée, le recourant allègue uniquement que son employeur lui aurait dit "que s'il ne signait pas le document tel quel, tout serait annulé". Dans le contexte de la conclusion des avenants, ceci ne constitue clairement pas une menace d'un danger grave et imminent à l'endroit du recourant ou de l'un de ses proches dans sa vie, de sa personne, de son honneur ou de ses biens. De même, le recourant a eu le temps de lire les avenants et d'en examiner le contenu avant de les signer et à aucun moment le contrat de travail de 2005 du recourant n'a été remis en cause après qu'il a postulé dans une autre division de l'employeur ou lors de la signature des avenants. L'employeur n'a également pas exploité une quelconque gêne du recourant en vue d'obtenir des avantages excessifs non couverts par le droit exercé.</w:t>
      </w:r>
    </w:p>
    <w:p>
      <w:r>
        <w:rPr>
          <w:b/>
        </w:rPr>
        <w:t>E. 5.3.4</w:t>
      </w:r>
    </w:p>
    <w:p>
      <w:r>
        <w:t>Les allégations du recourant avançant ne pas avoir accepté le contenu des avenants de 2006 et 2007 et de ne l'avoir fait que sous la menace ou l'erreur essentielle transpirent d'une mauvaise foi évidente relevant de la témérité. En effet, premièrement le recourant reconnaît avoir eu connaissance de toutes les conditions contractuelles avant de signer les avenants de 2006 et 2007. Deuxièmement, il a démontré par actes concluants les avoir compris et avoir accepté les changements en découlant. Notamment, il a exécuté ses prestations de travail auprès de la division "Infrastructures" à Berne à 92% - et ce pendant deux ans au lieu d'une année comme initialement prévu - tout en continuant en parallèle son travail auprès de la division "Voyageurs" à hauteur de 8% et a perçu les indemnités journalières de CHF 19.25 dues en raison de ces changements de fonction. Troisièmement, il ne semble guère envisageable qu'un ingénieur de formation - dont on peut présumer qu'il soit en pleine possession de ses facultés intellectuelles sans quoi son aptitude et sa capacité à conduire des trains seraient fortement sujettes à caution - signe non pas une fois mais deux fois à une année d'intervalle un contrat dont il rejette soi-disant le contenu, mais à raison duquel il exécute ses obligations contractuelles et perçoit un supplément de salaire. Quatrièmement, le recourant avait déjà fait preuve de sa promptitude et de sa détermination à contester immédiatement des conditions contractuelles qui - selon lui - lui étaient imposées et avec lesquelles il était en désaccord. Il ne paraît dès lors guère crédible que le recourant ait attendu le 13 novembre 2011, soit plus de cinq années après la conclusion du premier avenant, pour contester la validité d'une relation contractuelle qu'il avait lui-même souhaité, la fonction auprès de la division "Infrastructures" ayant en effet été attribuée suite à une postulation du recourant. Finalement, et comme déjà mentionné (cf. consid. 4.4.3.3 supra), il ne saurait non plus être fait grief à l'employeur de n'avoir pas fait plusieurs propositions au recourant et de lui avoir dit que s'il refusait la solution contenue dans les avenants aucune autre proposition ne lui serait faite. La solution telle que proposée était au demeurant la seule à adopter pour préserver la situation professionnelle du recourant.</w:t>
      </w:r>
    </w:p>
    <w:p>
      <w:r>
        <w:rPr>
          <w:b/>
        </w:rPr>
        <w:t>E. 5.4</w:t>
      </w:r>
    </w:p>
    <w:p>
      <w:r>
        <w:t>En conséquence, le Tribunal constate que les avenants au contrat de travail de 2005 ont été signés par le recourant sans vice du consentement, soit sans erreur essentielle, crainte fondée ou dol. L'espoir déçu d'un engagement définitif et d'un meilleur traitement salarial au sein de la division "Infrastructures" ne saurait fonder un tel vice du consentement. Il y a donc lieu de rejeter le recours sous cet angle également.</w:t>
      </w:r>
    </w:p>
    <w:p>
      <w:r>
        <w:rPr>
          <w:b/>
        </w:rPr>
        <w:t>E. 6</w:t>
      </w:r>
    </w:p>
    <w:p>
      <w:r>
        <w:t>Au vu de ce qui précède, les griefs du recourant sont mal fondés et il y a donc lieu de rejeter son recours.</w:t>
      </w:r>
    </w:p>
    <w:p>
      <w:r>
        <w:rPr>
          <w:b/>
        </w:rPr>
        <w:t>E. 7</w:t>
      </w:r>
    </w:p>
    <w:p>
      <w:r>
        <w:t>Conformément à l'art. 34 al. 2 LPers, la procédure de recours en matière de litiges liés aux rapports de travail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