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A-6406/2010 vom 15. April 2011</w:t>
      </w:r>
    </w:p>
    <w:p>
      <w:r>
        <w:t>Bundesverwaltungsgericht, 2011-04-15, DE</w:t>
      </w:r>
    </w:p>
    <w:p>
      <w:r>
        <w:rPr>
          <w:b/>
        </w:rPr>
        <w:t xml:space="preserve">Quelle: </w:t>
      </w:r>
      <w:r>
        <w:t>https://mcp.opencaselaw.ch/entscheid/bvger_A-6406_2010</w:t>
      </w:r>
    </w:p>
    <w:p>
      <w:r>
        <w:t>FR: TAF A-6406/2010 du 15 avril 2011</w:t>
      </w:r>
    </w:p>
    <w:p>
      <w:r>
        <w:t>IT: TAF A-6406/2010 del 15 aprile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für die Behandlung der vorliegenden Beschwerde ist somit gegeben. Das Verfahren vor dem Bundesverwaltungsgericht richtet sich nach den Vorschriften des VwVG, soweit das VGG nichts anderes bestimmt (Art. 37 VGG).</w:t>
      </w:r>
    </w:p>
    <w:p>
      <w:r>
        <w:rPr>
          <w:b/>
        </w:rPr>
        <w:t>E. 1.2.1</w:t>
      </w:r>
    </w:p>
    <w:p>
      <w:r>
        <w:t>Nach Art. 6 VwVG gelten als Parteien Personen, deren Rechte oder Pflichten die Verfügung berühren soll, sowie andere Personen, Organisationen oder Behörden, denen ein Rechtsmittel gegen die Verfügung zusteht. Gemäss Art. 48 Abs. 1 VwVG ist zur Beschwerde berechtigt, wer vor der Vorinstanz am Verfahren teilgenommen hat oder keine Möglichkeit zur Teilnahme hatte (Bst. a), durch die angefochtene Verfügung besonders berührt ist (Bst. b) und ein schutzwürdiges Interesse an deren Aufhebung oder Änderung hat (Bst. c). Diese Vor­aussetzungen zur Beschwerdebefugnis müssen kumulativ erfüllt sein (vgl. Urteile des Bun­desverwaltungsgerichts A-6933/2010 vom 17. März 2011 E. 1.2.1, A-8687/2010 vom 21. Februar 2011 E. 1.2.1, A-6711/2010 vom 1. De­zem­ber 2010 E. 1.3.1; Isabelle Häner, in: Christoph Auer/Markus Müller/ Ben­ja­min Schindler [Hrsg.], Kommentar zum Bundes­ge­setz über das Ver­wal­tungs­verfahren [VwVG], Zürich 2008 N 3 zu Art. 48). Als schutz­würdig gilt jedes rechtliche oder tatsäch­li­che Interesse, das eine von einer Ver­fü­gung betroffene Person geltend machen kann. Mate­riell be­schwert ist so­mit in erster Linie der Adressat - eine natürliche oder ju­ristische Person des Privatrechts oder (gege­benen­falls) des öffentlichen Rechts - einer Ver­fügung, dessen Rechtsstellung durch die Verfügung direkt be­ein­trächtigt wird (Urteil des Bundesverwaltungsgerichts A-6538/2010 vom 20. Januar 2011 E. 1.2.1).</w:t>
      </w:r>
    </w:p>
    <w:p>
      <w:r>
        <w:rPr>
          <w:b/>
        </w:rPr>
        <w:t>E. 1.2.2</w:t>
      </w:r>
    </w:p>
    <w:p>
      <w:r>
        <w:t>Die Beschwerdeführerin liess ausführen, sie sei als Adressatin und Betroffene der angefochtenen Verfügung sowie als Inhaberin der betroffenen Kontoverbindungen bei der UBS AG zur Beschwerde legitimiert. Sie mache dabei ihre eigenen Interessen geltend, da sie ein schützenswertes Interesse daran habe, dass ihre Kundenbeziehung zur UBS AG nicht offengelegt und die dem Bankkundengeheimnis und dem Datenschutz unterliegenden Informationen und Unterlagen nicht an eine ausländische Behörde ausgeliefert würden. Abgesehen davon könnten auch weitere Kostenfolgen für das Verfahren in den USA nicht ausgeschlossen werden.</w:t>
      </w:r>
    </w:p>
    <w:p>
      <w:r>
        <w:rPr>
          <w:b/>
        </w:rPr>
        <w:t>E. 1.2.3</w:t>
      </w:r>
    </w:p>
    <w:p>
      <w:r>
        <w:t>Die ESTV machte dagegen geltend, es sei unbestritten, dass die Beschwerdeführerin am Verfahren vor der Vorinstanz teilgenommen habe und als Konteninhaberin besonders berührt sei. Sie gehe jedoch in konstanter Praxis davon aus, dass die Interessen des "beneficial owners" einzig durch diesen selbst wahrgenommen werden könnten und nicht durch die Gesellschaft oder Stiftung als Kontoinhaberin. Die Beschwerdeführerin versuche jedoch vorliegend, ausschliesslich Interessen des "beneficial owners" zu vertreten. Folglich habe sie mangels persönlicher Betroffenheit kein schutzwürdiges Interesse an der gerichtlichen Prüfung dieser Fragen, weshalb aus diesem Grund nicht auf die Beschwerde einzutreten sei.</w:t>
      </w:r>
    </w:p>
    <w:p>
      <w:r>
        <w:rPr>
          <w:b/>
        </w:rPr>
        <w:t>E. 1.2.4</w:t>
      </w:r>
    </w:p>
    <w:p>
      <w:r>
        <w:t>Das Bundesverwaltungsgericht hat in Verfahren der Kategorie 2/B/b mehrfach festgestellt, dass die juristische Person ("company") - neben dem ebenfalls in der Verfügung genannten wirtschaftlich Berechtigten - zur Beschwerdeführung legitimiert sei (Urteile des Bundesverwaltungsgerichts A-6302/2010 vom 28. März 2011 E. 1.3.2, A-5974/2010 vom 14. Februar 2011 E. 1.1.2, A-7710/22010 vom 11. Februar 2011 E. 1.3, A-6556/2010 vom 7. Januar 2011 E. 1.3.1). Es besteht kein Grund, von dieser Rechtsprechung abzuweichen. Die Beschwerdeführerin ist als Verfügungsadressatin und Halterin der fraglichen Bankkonten mehr als die Allgemeinheit von der Verfügung betroffen, hat ein Interesse an der Aufhebung oder Änderung derselben und hat am Verfahren vor der Vorinstanz teilgenommen. Damit ist die Beschwerdeführerin beschwerdelegitimiert. Ob sie gewisse Einwände, die (aus­schliesslich) im Interesse des "beneficial owners" liegen, nicht vorbringen dürfte und ihre Legitimation dadurch beschränkt wäre, kann vorliegend offenbleiben, da wie nachfolgend zu zeigen sein wird, auf die Beschwerde zufolge Nichtigkeit der vor­instanzlichen Verfügung nicht einzutreten ist.</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Zum Bundesrecht in diesem Sinn gehören auch die Normen des Staatsvertragsrechts (anstelle vieler: BGE 132 II 81 E. 1.3).</w:t>
      </w:r>
    </w:p>
    <w:p>
      <w:r>
        <w:rPr>
          <w:b/>
        </w:rPr>
        <w:t>E. 1.4</w:t>
      </w:r>
    </w:p>
    <w:p>
      <w:r>
        <w:t>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2.1</w:t>
      </w:r>
    </w:p>
    <w:p>
      <w:r>
        <w:t>Das Bundesverwaltungsgericht hatte sich im Urteil A-6829/2010 vom 4. Februar 2011 mit der Partei- und Prozessfähigkeit eines Nachlasses auseinanderzusetzen. Dabei hielt es insbesondere Folgendes fest: Die Partei- und Prozessfähigkeit richte sich auch im Verwaltungsverfahren nach dem Zivilrecht und sei im Bundesrecht geregelt, weshalb ihr Vorliegen vom Bundesverwaltungsgericht überprüft werden könne. Parteifähig seien alle Personen, die als Partei an einem Prozess teilnehmen könnten, ihr entspreche die zivilrechtliche Rechtsfähigkeit. Die Prozessfähigkeit sei gegeben, wenn die zivilrechtliche Handlungsfähigkeit vorliege (E. 2.1.1). Nach schweizerischem Recht fehle einem Nachlass die Partei- und Prozessfähigkeit. Die Rechtsprechung anerkenne nur bei Erbengemeinschaften die Rechtsfähigkeit, obschon auch sie über keine Rechtspersönlichkeit verfügten (E. 2.1.2). Auch aus dem vorliegend massgeblichen Völkerrecht ergebe sich kein Widerspruch zum internen schweizerischen Recht. Wohl würden in den allgemeinen Begriffsbestimmungen in Art. 3 Ziff. 1 Bst. a DBA-USA 96 Nachlässe ("estates") erwähnt, aber aus Ziff. 1 des Anhangs zum Staatsvertrag 10, der das DBA-USA 96 temporär überlagere, gehe hervor, dass die Kriterien des Staatsvertrags 10 auf "natürliche Personen" ("individuals") zutreffen müssten, damit Amtshilfe zu leisten sei. Ein Nachlass sei kein "individual", die "individuals" würden damit im Staatsvertrag 10 klar von den "estates" unterschieden. Folglich könne ein Nachlass nicht als eigenständige Person in das Amtshilfeverfahren gemäss Staatsvertrag 10 einbezogen werden und könne dementsprechend auch nicht Verfügungsadressat sein (E. 2.1.3). Diese Rechtsprechung wurde unlängst bestätigt (Urteil des Bundesverwaltungsgerichts A-6729/2010 vom 5. April 2011 E. 2.1) und es ist kein Grund ersichtlich, weshalb von ihr abzuweichen wäre.</w:t>
      </w:r>
    </w:p>
    <w:p>
      <w:r>
        <w:rPr>
          <w:b/>
        </w:rPr>
        <w:t>E. 2.2.1</w:t>
      </w:r>
    </w:p>
    <w:p>
      <w:r>
        <w:t>Die Nichtigkeit einer Verfügung einer unteren Instanz ist von Amtes wegen zu beachten und kann von jedermann jederzeit geltend gemacht werden. Eine nichtige Verfügung entfaltet keinerlei Rechtswirkungen und ist ex tunc, sowie ohne amtliche Aufhebung rechtlich unverbindlich.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(BGE 132 II 342 E. 2.1, 132 II 21 E. 3.1; BVGE 2008/8 E. 6.2; Urteile des Bundesverwaltungsgerichts A-6829/2010 vom 4. Februar 2011 E. 2.2.1, A-5011/2009 vom 18. März 2010; Ulrich Häfelin/ Georg Müller/Felix Uhlmann, Allgemeines Verwaltungsrecht, 6. Aufl., Zürich/St. Gallen 2010, N 951 und 955 f.). Schwer wiegende Verfahrensfehler können Nichtigkeitsgründe darstellen. Parteien darf aus der mangelhaften Eröffnung einer Verfügung jedoch kein Nachteil erwachsen (vgl. Art. 38 VwVG; Urteil des Bundesverwaltungsgerichts A-6729/2010 vom 5. April 2011 E. 2.2.1 mit weiteren Hinweisen).</w:t>
      </w:r>
    </w:p>
    <w:p>
      <w:r>
        <w:rPr>
          <w:b/>
        </w:rPr>
        <w:t>E. 2.2.2</w:t>
      </w:r>
    </w:p>
    <w:p>
      <w:r>
        <w:t>Im Zivilrecht nimmt die Lehre u.a. Nichtigkeit an, wenn ein Entscheid sich an eine nicht existierende Partei richtet (Fabienne Hohl, Procédure civile, Bd. II, 2. Auflage, Bern 2010, N 548, S. 110; Walter J. Habscheid, Schweizerisches Zivilprozess- und Gerichtsorganisationsrecht, 2. Aufl., Basel/Frankfurt a.M. 1990, N 459 S. 259). Dieser Mangel kann nicht durch die Aufhebung des Entscheids im Beschwerdeverfahren geheilt werden, litte doch das Beschwerdeverfahren wieder am gleichen Mangel, indem die nicht existierende Person in das Verfahren einbezogen würde (Urteil des Bundesgerichts 6B_860/2008 vom 10. Juli 2009 E. 2.1 auch zum Folgenden). Nichtig sind weiter Entscheide, die gefällt werden, ohne dass Klage erhoben worden wäre, Entscheide, die nicht umgesetzt werden können oder eine Rechtsfolge nach sich ziehen, die dem schweizerischen Recht unbekannt ist, solche, die zu einer verbotenen oder gegen die guten Sitten verstossenden Leistung verurteilen (Hohl, a.a.O., N 548 S. 110 f.; Habscheid, a.a.O., N 459 S. 259), ausserdem alle Entscheide, deren Ausführung schwer gegen die Rechtsordnung verstossen würde. Diese Grundsätze sind gleichermassen im Strafprozessrecht anwendbar (Urteil des Bundesgerichts 6B_860/2008 vom 10. Juli 2009 E. 2.2; Robert Hauser/Erhard Schweri/Karl Hartmann, Schweizerisches Strafprozessrecht, 6. Aufl., Basel/Genf/München 2005, § 101 N 20 ff., insb. N 23 S. 497) und es ist kein Grund ersichtlich, sie nicht auf das öffentliche Recht zu übertragen. Zu diesem Schluss gelangte denn auch das Bundesverwaltungsgericht (Urteile des Bundesverwaltungsgerichts A-6729/2010 vom 5. April 2011 E. 2.2.2, A-6829/2010 vom 4. Februar 2011 E. 2.2.2, A-6118/2010 vom 8. Dezember 2010 E. 4.3).</w:t>
      </w:r>
    </w:p>
    <w:p>
      <w:r>
        <w:rPr>
          <w:b/>
        </w:rPr>
        <w:t>E. 2.2.3</w:t>
      </w:r>
    </w:p>
    <w:p>
      <w:r>
        <w:t>Eine nichtige Verfügung kann aufgrund ihrer fehlenden Rechtswirkung auch nicht Anfechtungsobjekt einer Verwaltungsgerichtsbeschwerde sein. Auf die Beschwerde ist daher nicht einzutreten, die Nichtigkeit der angefochtenen Verfügung ist aber im Dispositiv festzustellen (BGE 132 II 342 E. 2.3, mit weiteren Hinweisen; BVGE 2008/59 E. 4.3; Urteile des Bundesverwaltungsgerichts A-6829/2010 vom 4. Februar 2011 E. 2.2.3, A-5011/2009 vom 18. März 2010).</w:t>
      </w:r>
    </w:p>
    <w:p>
      <w:r>
        <w:rPr>
          <w:b/>
        </w:rPr>
        <w:t>E. 3.1</w:t>
      </w:r>
    </w:p>
    <w:p>
      <w:r>
        <w:t>Die Beschwerdeführerin brachte u.a. vor, die als wirtschaftlich Berechtigte aufgeführten Eheleute Y._______ seien im Jahre 2007 ohne Nachkommen verstorben. Sie hätten ihren gesamten Nachlass der Beschwerdeführerin vermacht, bei welcher es sich um eine gemeinnützige Stiftung [ausländischen] Rechts handle, welche in den USA nicht steuerpflichtig sei. Die Beschwerdeführerin schütte die entsprechenden Vermögenswerte an gemeinnützige Organisationen aus, welche ebenfalls nicht der amerikanischen Steuerpflicht unterstünden. Es fehle daher an einem Steuersubjekt für ein allfälliges US-Steuerverfahren. Insbesondere seien auch keine Erben vorhanden. Das Amtshilfeersuchen sei dementsprechend gegenstandslos, was zu einem Nichteintretensentscheid be­treffend Ersuchen führen müsse.</w:t>
      </w:r>
    </w:p>
    <w:p>
      <w:r>
        <w:rPr>
          <w:b/>
        </w:rPr>
        <w:t>E. 3.2</w:t>
      </w:r>
    </w:p>
    <w:p>
      <w:r>
        <w:t>Die ESTV führte betreffend Nachlass aus, es sei fraglich, ob die Beschwerdeführerin, dadurch dass ihr der gesamte Nachlass vermacht worden sei, nicht selbst Erbin der früheren "beneficial owner" geworden sei. Es könne jedoch nicht Sache der ESTV sein, hierzu im Rahmen des vorliegenden Amtshilfeverfahrens nähere Abklärungen vorzunehmen.</w:t>
      </w:r>
    </w:p>
    <w:p>
      <w:r>
        <w:rPr>
          <w:b/>
        </w:rPr>
        <w:t>E. 3.3</w:t>
      </w:r>
    </w:p>
    <w:p>
      <w:r>
        <w:t>Die Beschwerdeführerin macht - wie gesehen - keine Nichtigkeit geltend, weist aber darauf hin, dass der Nachlass bereits verteilt worden sei. Wie vorstehend ausgeführt (E. 2.2.1), ist die Nichtigkeit einer Verfügung von Amtes wegen zu beachten. Einem Nachlass kommt keine Rechtspersönlichkeit zu, er ist weder partei- noch prozessfähig (E. 2.1). Überdies scheint vorliegend der Nachlass auch bereits verteilt worden zu sein. Da­mit richtet sich die Schlussverfügung der ESTV vom 23. August 2010 an eine nicht existierende Person und ist dementsprechend grundsätzlich nichtig (E. 2.2.2). Da gar keine Erben bekannt sind, kann auch nicht davon ausgegangen werden, die ESTV habe korrekt verfügen wollen und nur eine falsche Bezeichnung gewählt. So steht in der Verfügung unter der Bezeichnung des Nachlasses "Executor unbekannt". Es handelt sich um einen schweren Mangel der Verfügung, der - wie dargelegt (E. 2.2.2) - nicht in einem Beschwerdeverfahren geheilt werden kann, da die nicht existierende Person auch hier nicht Partei sein kann. Dieser Mangel war leicht erkennbar, und die Rechtssicherheit ist durch die Nichtigkeit der Schlussverfügung nicht ernsthaft gefährdet (vgl. E. 2.2.1). Weil sich das Amtshilfeverfahren gemäss Ziff. 1 Bst. B des Anhangs zum Staatsvertrag 10 gegen "US-Persons", welche die entsprechenden Kriterien erfüllen, richtet, ist vorliegend auch nicht von Teilnichtigkeit auszugehen. Dass sich die Verfügung - ohne an eine partei- und prozessfähige "US-Person" adressiert zu sein - gleichzeitig gegen die Beschwerdeführerin als mögliche "offshore company" richtet, reicht nicht, um die Verfügung in Bezug auf die Beschwerdeführerin als gültig bestehen zu lassen.</w:t>
      </w:r>
    </w:p>
    <w:p>
      <w:r>
        <w:rPr>
          <w:b/>
        </w:rPr>
        <w:t>E. 3.4</w:t>
      </w:r>
    </w:p>
    <w:p>
      <w:r>
        <w:t>Die Schlussverfügung der ESTV vom 23. August 2010 ist nichtig, weshalb gestützt darauf keine Amtshilfe geleistet werden kann. Mangels Anfechtungsobjekt ist demzufolge auf die vorliegende Beschwerde nicht einzutreten. Auf die weiteren Rügen der Beschwerdeführerin ist unter diesen Umständen nicht weiter einzugehen.</w:t>
      </w:r>
    </w:p>
    <w:p>
      <w:r>
        <w:rPr>
          <w:b/>
        </w:rPr>
        <w:t>E. 4.1</w:t>
      </w:r>
    </w:p>
    <w:p>
      <w:r>
        <w:t>In der Regel werden die Verfahrenskosten bei einem Nichteintreten grundsätzlich der beschwerdeführenden Partei auferlegt, und es wird von der Zusprechung einer Parteientschädigung abgesehen (vgl. Urteile des Bundesverwaltungsgerichts A-6713/2007 vom 18. Juli 2008 E. 8, A-8057/2007 vom 1. April 2008 E. 5). Da vorliegend die Nichtigkeit jedoch nur aufgrund einer Beschwerde festgestellt werden konnte, die Be­schwerdeführerin an der Feststellung der Nichtigkeit ein Interesse hatte und ausserdem dieser Entscheid im Ergebnis für die Beschwerdeführerin die gleichen Folgen zeitigt wie eine Gutheissung, rechtfertigt es sich, die Bestimmungen über die Kosten- und Entschädigungsfolgen bei Gegen­standslosigkeit eines Verfahrens analog anzuwenden (vgl. Urteile des Bundesverwaltungsgerichts A-6829/2010 vom 4. Februar 2011 E. 4.1 und A-6729/2010 vom 5. April 2011 E. 4.1).</w:t>
      </w:r>
    </w:p>
    <w:p>
      <w:r>
        <w:rPr>
          <w:b/>
        </w:rPr>
        <w:t>E. 4.2</w:t>
      </w:r>
    </w:p>
    <w:p>
      <w:r>
        <w:t>Wird ein Verfahren gegenstandslos, sind die Verfahrenskosten in der Regel jener Partei aufzuerlegen, deren Verhalten die Gegenstandslosigkeit bewirkt hat (Art. 5 des Reglements vom 21. Februar 2008 über die Kosten und Entschädigungen vor dem Bundesverwaltungsgericht [VGKE, SR 173.320.2]). Vorinstanzen oder beschwerdeführenden und unterliegenden Bundesbehörden werden keine Kosten auferlegt (Art. 63 Abs. 2 VwVG). Bei Gegenstandslosigkeit des Verfahrens prüft das Gericht, ob eine Parteientschädigung zuzusprechen ist, wobei Art. 5 VGKE sinngemäss gilt (Art. 15 VGKE).</w:t>
      </w:r>
    </w:p>
    <w:p>
      <w:r>
        <w:rPr>
          <w:b/>
        </w:rPr>
        <w:t>E. 4.3</w:t>
      </w:r>
    </w:p>
    <w:p>
      <w:r>
        <w:t>Damit die Nichtigkeit der Verfügung der ESTV festgestellt werden konnte, musste die Beschwerdeführerin die vorliegende Beschwerde beim Bundesverwaltungsgericht anheben. Das Verfahren wurde somit wegen des Verhaltens der Vorinstanz notwendig bzw. wurde das Nichteintreten durch den Erlass der nichtigen Verfügung durch sie verursacht. Der ESTV können jedoch keine Kosten auferlegt werden (Art. 63 Abs. 2 VwVG). Von der Beschwerdeführerin sind nach dem Gesagten ebenfalls keine Verfahrenskosten zu erheben. Der geleistete Kostenvorschuss ist der Beschwerdeführerin zurückzuerstatten.</w:t>
      </w:r>
    </w:p>
    <w:p>
      <w:r>
        <w:rPr>
          <w:b/>
        </w:rPr>
        <w:t>E. 4.4</w:t>
      </w:r>
    </w:p>
    <w:p>
      <w:r>
        <w:t>Da sich die Beschwerde - wie dargelegt - als gerechtfertigt erweist, ist der anwaltlich vertretenen Beschwerdeführerin eine Parteientschädigung zuzusprechen, welche nach den Regeln von Art. 7 ff. VGKE festzusetzen ist. Unter Berücksichtigung der Komplexität des Falles, der eingereichten Rechtsschriften, des notwendigen Aufwandes sowie eines durch­schnittlichen Stundenansatzes ist die Entschädigung ermessensweise auf Fr. 15'000.-- festzusetzen. Die Vorinstanz hat die Parteientschädigung zu bezahlen (Art. 64 Abs. 2 VwVG).</w:t>
      </w:r>
    </w:p>
    <w:p>
      <w:r>
        <w:rPr>
          <w:b/>
        </w:rPr>
        <w:t>E. 5</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