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A-6391/2016 vom 17. Januar 2018</w:t>
      </w:r>
    </w:p>
    <w:p>
      <w:r>
        <w:t>Bundesverwaltungsgericht, 2018-01-17, FR</w:t>
      </w:r>
    </w:p>
    <w:p>
      <w:r>
        <w:rPr>
          <w:b/>
        </w:rPr>
        <w:t xml:space="preserve">Quelle: </w:t>
      </w:r>
      <w:r>
        <w:t>https://mcp.opencaselaw.ch/entscheid/bvger_A-6391_2016</w:t>
      </w:r>
    </w:p>
    <w:p>
      <w:r>
        <w:t>FR: TAF A-6391/2016 du 17 janvier 2018</w:t>
      </w:r>
    </w:p>
    <w:p>
      <w:r>
        <w:t>IT: TAF A-6391/2016 del 17 gennaio 2018</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 2015, entre ainsi dans le champ d'application de la LAAF (cf. art. 24 LAAF a contrario).</w:t>
      </w:r>
    </w:p>
    <w:p>
      <w:r>
        <w:rPr>
          <w:b/>
        </w:rPr>
        <w:t>E. 1.3</w:t>
      </w:r>
    </w:p>
    <w:p>
      <w:r>
        <w:t>La présente procédure est soumise aux règles générales de la PA, sous réserve des dispositions spécifiques de la LAAF (art. 19 al. 5 LAAF, cf. ég. art. 37 LTAF).</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Tribunal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cf. ATF 141 II 447 consid. 4.3.1, 140 II 167 consid. 5.5.2, 139 II 404 consid. 7.2.1 ; arrêt du Tribunal administratif fédéral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Tribunal fédéral 2C_498/2013 du 29 avril 2014 consid. 5.1 ; ATAF 2010/7 consid. 3.5 ; arrêts du Tribunal administratif fédéral A-4143/2015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Tribunal administratif fédéral A-8400/2015 du 21 mars 2016 consid. 2.1.1, A-4414/2014 du 8 décembre 2014 consid. 1.4.1), ce qui est le cas de l'Inde qui n'a pas adhéré à la CV (cf. arrêt du Tribunal administratif fédéral A-4232/2013 du 17 décembre 2013 consid. 4.1).</w:t>
      </w:r>
    </w:p>
    <w:p>
      <w:r>
        <w:rPr>
          <w:b/>
        </w:rPr>
        <w:t>E. 4.1.1</w:t>
      </w:r>
    </w:p>
    <w:p>
      <w:r>
        <w:t>L'assistance administrative avec l'Inde est actuellement régie par l'art. 26 CDI-IN et le ch. 10 du Protocole additionnel joint à la convention (RS 0.672.942.31 ; ci-après : Protocole additionnel CDI-IN). Ces articles ont été modifiés par le protocole du 30 août 2010, entré en vigueur par échange de notes le 7 octobre 2011 (Protocole modifiant la Convention entre la Confédération suisse et la République de l'Inde en vue d'éviter les doubles impositions en matière d'impôts sur le revenu et son protocole [ci-après: Protocole du 30 août 2010] [RO 2011 4617]). Pour être complet, il sied encore de signaler l'Accord amiable du 20 avril 2012 concernant l'interprétation du ch. 10 let. b Protocole additionnel CDI-IN (publié également au RS 0.672.942.31; RO 2012 4105), non pertinent en l'espèce puisqu'il vise les demandes d'assistance relatives à des personnes dont l'autorité requérante ne connaît pas le nom.</w:t>
      </w:r>
    </w:p>
    <w:p>
      <w:r>
        <w:rPr>
          <w:b/>
        </w:rPr>
        <w:t>E. 4.1.2</w:t>
      </w:r>
    </w:p>
    <w:p>
      <w:r>
        <w:t>Ces modifications à la CDI-IN s'appliquent aux demandes d'assistance en lien avec les revenus réalisés, en Inde, au cours de l'année fiscale débutant le 1er avril 2011 et les années suivantes (art. 14 ch. 2 Protocole du 30 août 2010 ; arrêts du TAF A-4025/2016 du 2 mai 2017 consid. 3.1, A-6314/2015 du 25 février 2016 consid. 3.1 et A-4232/2013 du 17 décembre 2013 consid. 6.2.4.2). En effet, la procédure fiscale indienne correspond à un système de taxation annuelle postnumerando. L'assujetti engrange des revenus durant telle année fiscale (previous year) et doit les déclarer durant l'année fiscale suivante (assessment year). La période de taxation suit donc la période fiscale (période d'évaluation ou de calcul). L'art. 26 CDI-IN - dans sa nouvelle teneur - est ainsi applicable au plus tôt aux renseignements qui se rapportent à la « previous year » (cf. art. 3 ch. 1 let. k CDI-IN) ayant débuté le 1er avril 2011, ce qui correspond à la « fiscal year » 2011/2012. Dès lors, l'assistance administrative internationale fondée sur l'art. 26 CDI-IN peut tout au plus entrer en ligne de compte à partir de l'année fiscale (« fiscal year ») débutant le 1er avril 2011 (arrêt du TAF A-4232/2013 du 17 décembre 2013 consid. 6.2.4.).</w:t>
      </w:r>
    </w:p>
    <w:p>
      <w:r>
        <w:rPr>
          <w:b/>
        </w:rPr>
        <w:t>E. 4.1.3</w:t>
      </w:r>
    </w:p>
    <w:p>
      <w:r>
        <w:t>Par ailleurs, l'art. 26 par. 1 CDI-IN correspond dans une large mesure au Modèle de convention fiscale de l'Organisation de Coopération et de Développement Economiques (ci-après: OCDE) concernant le revenu et la fortune, lequel est assorti d'un commentaire issu de cette organisation (OCDE, Modèle de Convention fiscale concernant le revenu et la fortune, version abrégée [avec un commentaire article par article], Paris 2014, n. 4.1 et 5 ad art. 26; différentes versions de ce document sont disponibles sur le site internet: www.oecd.org &gt; thèmes &gt; fiscalité &gt; conventions fiscales ; cf. arrêt du TAF A-6314/2015 du 25 février 2016 consid. 3.1).</w:t>
      </w:r>
    </w:p>
    <w:p>
      <w:r>
        <w:rPr>
          <w:b/>
        </w:rPr>
        <w:t>E. 4.2</w:t>
      </w:r>
    </w:p>
    <w:p>
      <w:r>
        <w:t>Sur le plan formel, le ch. 10 let. b du Protocole additionnel CDI-IN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et, (v) le nom et, si elle est connue, l'adresse de toute personne présumée être en possession des renseignements requis (le détenteur d'informations).</w:t>
      </w:r>
    </w:p>
    <w:p>
      <w:r>
        <w:rPr>
          <w:b/>
        </w:rPr>
        <w:t>E. 4.3</w:t>
      </w:r>
    </w:p>
    <w:p>
      <w:r>
        <w:t>Outre aux exigences formelles, la demande d'assistance doit satisfaire à plusieurs critères matériels.</w:t>
      </w:r>
    </w:p>
    <w:p>
      <w:r>
        <w:rPr>
          <w:b/>
        </w:rPr>
        <w:t>E. 4.3.1.1</w:t>
      </w:r>
    </w:p>
    <w:p>
      <w:r>
        <w:t>Aux termes de l'art. 26 par. 1 CDI-IN,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Tribunal administratif fédéral A-6306/2015 du 15 mai 2017 consid. 4.2.2.1, A-4157/2016 du 15 mars 2017 consid. 3.5.1.1 et les nombreuses références citées).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Tribunal administratif fédéral A-5229/2016 du 15 mars 2017 consid. 4.2.1).</w:t>
      </w:r>
    </w:p>
    <w:p>
      <w:r>
        <w:rPr>
          <w:b/>
        </w:rPr>
        <w:t>E. 4.3.1.2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Tribunal fédéral administratif A-4025/2016 du 2 mai 2017 consid. 3.4, A-2838/2016 du 8 mars 2017 consid. 3.6.2.3, A-2468/2016 du 19 octobre 2016 consid. 3.2.1). La transmission d'informations vraisemblablement pertinentes concernant des tiers est ainsi en principe également possible (cf. art. 4 al. 3 LAAF ; cf. ATF 142 II 161 consid. 4.6.1 ; arrêts du Tribunal administratif fédéral A- 4025/2016 du 2 mai 2017 consid. 3.4, A-4353/2016 du 27 février 2017 consid. 5.1). En particulier, les informations relatives à des comptes dont les contribuables visés par la demande - qualifiés de résidents fiscaux par l'Etat requérant - sont les ayant droit économiques ou pour lesquels ils sont titulaires d'une procuration, remplissent en principe la condition de la pertinence vraisemblable au sens de l'art. 26 par. 1 CDI-IN (cf. ATF 141 II 436 consid. 4.6).</w:t>
      </w:r>
    </w:p>
    <w:p>
      <w:r>
        <w:rPr>
          <w:b/>
        </w:rPr>
        <w:t>E. 4.3.2</w:t>
      </w:r>
    </w:p>
    <w:p>
      <w:r>
        <w:t>La demande d'assistance ne doit pas être déposée uniquement à des fins de recherche de preuves (interdiction de la pêche aux renseignements [« fishing expedition »] ; cf. ch. 10 let. d Protocole additionnel CDI-IN ; ATF 143 II 136, notamment consid. 6.3). L'interdiction des "fishing expeditions" correspond au principe de proportionnalité (voir art. 5 al. 2 de la Constitution fédérale du 18 avril 1999 de la Confédération suisse [Cst., RS 101]), auquel doit se conformer chaque demande d'assistance administrative (arrêts du Tribunal administratif fédéral A-6306/2015 du 15 mai 2017 consid. 4.2.2.2 et A-4157/2016 du 15 mars 2017 consid. 3.3). Cela étant, il n'est pas attendu de l'autorité requérante que chacune de ses questions conduise nécessairement à une recherche fructueuse correspondante (arrêts du Tribunal administratif fédéral A-4157/2016 du 15 mars 2017 consid. 3.3 et A-3716/2015 du 16 février 2016 consid. 5.5.1). En outre, suivant les circonstances, l'autorité requérante peut déposer une demande sans indiquer de numéro de compte mais seulement le nom des banques à interroger (arrêts du Tribunal administratif fédéral A-4157/2016 du 15 mars 2017 consid. 3.3, A-3830/2015 du 14 décembre 2016 consid. 11.4).</w:t>
      </w:r>
    </w:p>
    <w:p>
      <w:r>
        <w:rPr>
          <w:b/>
        </w:rPr>
        <w:t>E. 4.3.3</w:t>
      </w:r>
    </w:p>
    <w:p>
      <w:r>
        <w:t>La demande d'assistance est soumise au respect du principe de subsidiarité qui dicte que l'autorité requérante doit épuiser au préalable toutes les sources habituelles de renseignements prévues dans sa procédure fiscale interne (ch. 10 let. a du Protocole additionnel CDI-IN), ce qui n'implique pas l'épuisement de l'intégralité des moyens envisageables (arrêts du TAF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infra consid. 4.3.4.1), qu'elle a épuisé les sources habituelles de renseignement dont elle pouvait disposer en vertu de son droit interne (arrêt du Tribunal fédéral 2C_904/2015 du 8 décembre 2016 consid. 7.2 ; arrêt du Tribunal administratif fédéral A-6306/2015 du 15 mai 2017 consid. 4.2.2.3).</w:t>
      </w:r>
    </w:p>
    <w:p>
      <w:r>
        <w:rPr>
          <w:b/>
        </w:rPr>
        <w:t>E. 4.3.4.1</w:t>
      </w:r>
    </w:p>
    <w:p>
      <w:r>
        <w:t>Conformément aux principes du droit international (cf. la CV, consid. 3), la demande doit en outre respecter le principe de la bonne foi.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(ATF 142 II 161 consid. 2.1.3 ; arrêt du Tribunal fédéral 2C_904/2015 du 8 décembre 2016 consid. 6.3), sauf s'il existe un doute sérieux. Autrement dit, les déclarations de l'autorité requérante doivent être tenues pour correctes tant qu'aucune contradiction manifeste ne résulte des circonstances (cf. ATF 143 II 224 consid. 6.4, 143 II 202 consid. 8.7.1 ; arrêts du Tribunal administratif fédéral A-5229/2016 du 15 mars 2017 consid. 4.2.1, A- 4569/2015 du 17 mars 2016 consid. 6, A-7188/2014 du 7 avril 2015 consid. 2.2.6).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Tribunal fédéral 2C_325/2017 du 3 avril 2017 consid. 4.2). En vertu du principe de la confiance, l'Etat requis est lié par l'état de fait et les déclarations présentés dans la demande, dans la mesure où ceux-ci ne peuvent pas être immédiatement réfutés en raison de fautes, de lacunes ou de contradictions manifestes (arrêts du Tribunal administratif fédéral A-778/2017 du 5 juillet 2017 consid. 4.2, A-6102/2016 du 15 mars 2017 consid. 2.6, A-6394/2016 du 16 février 2017 consid. 2.4, confirmé sur ce point par arrêt du Tribunal fédéral 2C_275/2017 du 20 mars 2017 consid. 2.4.2).</w:t>
      </w:r>
    </w:p>
    <w:p>
      <w:r>
        <w:rPr>
          <w:b/>
        </w:rPr>
        <w:t>E. 4.3.4.2</w:t>
      </w:r>
    </w:p>
    <w:p>
      <w:r>
        <w:t>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(cf. ATF 143 II 224 consid. 6.3 et 6.5). Dans un tel cas, si l'on est en présence de données provenant d'actes effectivement punissables en droit suisse (au sens de la jurisprudence ATF 143 II 202 consid. 8.5.6), l'art. 7 let. c LAAF est applicable et la Suisse doit refuser l'assistance (cf. arrêt du Tribunal administratif fédéral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 du Tribunal administratif fédéral A-2540/2017 du 7 septembre 2017 consid.5.2.3.1). En effet, l'élément décisif pour refuser l'octroi de l'assistance est l'existence, ou non, d'une assurance (« Zusicherung ») de l'Etat requérant envers la Suisse de ne pas utiliser des données volées dans le cadre d'une demande d'assistance administrative (arrêts du Tribunal administratif fédéral A-2540/2017 du 7 septembre 2017 consid. 5.2.4)</w:t>
      </w:r>
    </w:p>
    <w:p>
      <w:r>
        <w:rPr>
          <w:b/>
        </w:rPr>
        <w:t>E. 4.3.5</w:t>
      </w:r>
    </w:p>
    <w:p>
      <w:r>
        <w:t>Conformément au principe de spécialité (cf. art. 26 par. 2 CDI-IN), les informations ne peuvent être utilisées par l'Etat requérant que dans la procédure relative au recourant et, précisément, pour l'état de fait décrit dans la demande (cf. arrêts du Tribunal administratif fédéral A-778/2017 du 5 juillet 2017 consid. 4.3.1 et A-2915/2016 du 4 avril 2017 consid. 4.4). La Suisse peut à cet égard considérer que l'Etat requérant, avec lequel elle est liée par un accord d'assistance administrative, respectera le principe de spécialité (arrêts du Tribunal administratif fédéral A-4991/2016 du 29 novembre 2016 consid. 10.2 et A-6473/2012 du 29 mars 2013 consid. 8.3).</w:t>
      </w:r>
    </w:p>
    <w:p>
      <w:r>
        <w:rPr>
          <w:b/>
        </w:rPr>
        <w:t>E. 4.3.6.1</w:t>
      </w:r>
    </w:p>
    <w:p>
      <w:r>
        <w:t>Les renseignements demandés doivent être compatibles avec les règles de procédure applicables dans l'Etat requérant et dans l'Etat requis, les règles sur le secret bancaire n'ayant toutefois pas à être respectées (voir art. 26 par. 3 et 5 CDI-IN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Tribunal fédéral 2C_490/2015 du 14 mars 2016 consid. 3.2.1, 2C_216/2015 du 8 novembre 2015 consid. 5.3).</w:t>
      </w:r>
    </w:p>
    <w:p>
      <w:r>
        <w:rPr>
          <w:b/>
        </w:rPr>
        <w:t>E. 4.3.6.2</w:t>
      </w:r>
    </w:p>
    <w:p>
      <w:r>
        <w:t>Le respect de la procédure interne de l'Etat requérant ne signifie pas que l'Etat requis doit vérifier que la procédure dans celui-là s'est déroulée en conformité avec toutes les dispositions de droit applicables (cf. arrêt du Tribunal administratif fédéral A-3830/2015 du 14 décembre 2016 consid. 12). En effet, le respect des prescriptions du droit de procédure de l'Etat requérant est un point qui concerne essentiellement celui-ci (cf. arrêt du Tribunal administratif fédéral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Tribunal administratif fédéral A-4025/2016 du 2 mai 2017 consid. 3.2.6 et A-6385/2012 du 6 juin 2013 consid. 2.2.1) ; il appartient ainsi à chaque Etat d'interpréter sa propre législation et de contrôler la manière dont celle-ci est appliquée (cf. arrêt du Tribunal administratif fédéral A-5229/2016 du 15 mars 2017 consid. 4.2.5.1). En conséquence, tout grief à ce propos doit être invoqué devant les autorités compétentes étrangères (cf. arrêts du Tribunal administratif fédéral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Tribunal fédéral 2C_954/2015 du 13 février 2017 consid. 5.5, 2C_527/2015 du 3 juin 2016 consid. 5.7 ; arrêts du Tribunal administratif fédéral A-4157/2016 du 15 mars 2017 consid. 3.5.4, A-7143/2014 du 15 août 2016 consid. 13.1 s.), et pour les questions de droit de procédure étranger (arrêts du Tribunal administratif fédéral A-4157/2016 du 15 mars 2017 consid. 3.5.4, A-7143/2014 du 15 août 2016 consid. 11, A-688/2015 du 22 février 2016 consid. 9).</w:t>
      </w:r>
    </w:p>
    <w:p>
      <w:r>
        <w:rPr>
          <w:b/>
        </w:rPr>
        <w:t>E. 5</w:t>
      </w:r>
    </w:p>
    <w:p>
      <w:r>
        <w:t>En l'espèce, le Tribunal examinera tout d'abord si les conditions de forme ont été respectées (consid. 5.1). Il passera ensuite en revue l'application au cas présent des différentes conditions matérielles (consid. 5.2) et statuera sur les requêtes subsidiaires du recourant (consid. 6).</w:t>
      </w:r>
    </w:p>
    <w:p>
      <w:r>
        <w:rPr>
          <w:b/>
        </w:rPr>
        <w:t>E. 5.1.1</w:t>
      </w:r>
    </w:p>
    <w:p>
      <w:r>
        <w:t>Sur le plan formel, le Tribunal constate que la demande d'assistance contient la liste des informations nécessaires à sa recevabilité. Elle mentionne en effet, le nom du recourant (ch. 7 de la demande) ; la période visée par la demande (ch. 9), soit du 1er avril 1995 jusqu'au jour de la requête ; la description des renseignements demandés (ch. 13) ; l'objectif fiscal fondant la demande (ch. 10), soit l' « Income-tax et other direct taxes of India », ainsi que le nom et l'adresse de la banque détentrice des documents demandés (ch. 15).</w:t>
      </w:r>
    </w:p>
    <w:p>
      <w:r>
        <w:rPr>
          <w:b/>
        </w:rPr>
        <w:t>E. 5.1.2</w:t>
      </w:r>
    </w:p>
    <w:p>
      <w:r>
        <w:t>S'agissant de la période visée, l'autorité inférieure a d'emblée exclu - à juste titre (cf. supra consid. 4.1.2) - l'échange d'informations antérieures au 1er avril 2011. L'assistance a été restreinte aux années fiscales indiennes à compter du 1er avril 2011 jusqu'au 31 mars 2015 (soit la fin de « previous year » qui précède la demande d'assistance). Dès lors, les renseignements que l'autorité inférieure entend transmettre aux autorités indiennes portent sur une période qui entre dans le champ d'application temporel de l'art. 26 CDI-IN et du ch. 10 du Protocole additionnel CDI-IN. Demeure ainsi litigieuse la transmission d'informations pour cette période. Cela étant, la consultation du dossier - sans pour autant qu'un examen d'office de l'ensemble des pièces de celui-ci soit entrepris (cf. supra consid. 2.1) - montre qu'il subsiste quelques informations et renseignements portant sur une période non couverte par la CDI-IN qu'il incombe de caviarder ou de supprimer (cf. arrêt du Tribunal fédéral 2C_1087/2016 du 31 mars 2017 consid. 4.4 ; arrêt du Tribunal administratif fédéral A-907/2017 du 14 novembre 2017 consid. 4.2). Il s'agit, à la page *** de la pièce *** de l'annexe *** du dossier de l'autorité inférieure, de la référence à la date du « *** », de la totalité de la pièce *** qu'il s'agit de supprimer et de la référence, en page *** de la pièce *** de la même annexe, de la date du « *** ».</w:t>
      </w:r>
    </w:p>
    <w:p>
      <w:r>
        <w:rPr>
          <w:b/>
        </w:rPr>
        <w:t>E. 5.1.3</w:t>
      </w:r>
    </w:p>
    <w:p>
      <w:r>
        <w:t>Le recourant soutient que la demande ne précise pas le but fiscal pour laquelle elle est formulée. Il est en effet d'avis que les enquêtes à son encontre ayant été clôturées par une décision de redressement fiscal en 2012, les documents bancaires afférents à la période courant du 1er avril 2011 au 30 mars 2015 sont impropres à étayer un quelconque soupçon à son égard, en l'absence d'une nouvelle enquête ouverte. Selon lui, l'objectif visé n'est pas fiscal mais servirait uniquement à la procédure pénale initiée en *** 2014. Le Tribunal relève que ce grief est en lien étroit avec la condition de la pertinence vraisemblable et qu'il sera dès lors examiné dans ce contexte (cf. infra consid. 5.2.2). L'exigence de l'indication de l'objectif fiscal permet à l'Etat requis de vérifier que la demande concerne bien des impôts qui ouvrent le droit à l'échange de renseignements (cf. arrêt du Tribunal fédéral 2C_1162/2016 du 4 octobre 2017 consid. 6.4). A ce stade, il suffit donc de constater que l'autorité fiscale indienne a brièvement exposé les faits qui fondent sa requête, a précisé quels sont les impôts visés et que ceux-ci entrent dans le champ d'application matériel de la CDI-IN dans la mesure où ils concernent l' « Income Tax ». Le dispositif de la décision litigieuse informe par ailleurs l'autorité fiscale indienne au ch. 3 b que les informations échangées ne doivent être rendues accessibles qu'aux autorités s'occupant des impôts visés par la CDI CH-IN (pour le principe de spécialité, cf. infra consid. 5.2.3).</w:t>
      </w:r>
    </w:p>
    <w:p>
      <w:r>
        <w:rPr>
          <w:b/>
        </w:rPr>
        <w:t>E. 5.2.1</w:t>
      </w:r>
    </w:p>
    <w:p>
      <w:r>
        <w:t>Pour ce qui est des conditions de fond, il sied d'examiner en premier lieu le grief du recourant qui reproche à l'autorité inférieure d'accéder à une demande d'assistance basée sur des données volées, en violation du principe de la bonne foi.</w:t>
      </w:r>
    </w:p>
    <w:p>
      <w:r>
        <w:rPr>
          <w:b/>
        </w:rPr>
        <w:t>E. 5.2.1.1</w:t>
      </w:r>
    </w:p>
    <w:p>
      <w:r>
        <w:t>L'approche développée par le recourant consiste à démontrer qu'il aurait été identifié par l'autorité fiscale indienne grâce aux données volées à la filiale genevoise de la banque HSBC par Hervé Falciani (ci-après : les données Falciani). Les déclarations qu'il a pu faire lors de son audition en Inde les *** et *** 2011 sont en lien direct avec les données Falciani dans la mesure où aucun élément n'indique que, sans ces données, l'autorité requérante détenait un motif de s'intéresser à sa situation fiscale. Le recourant est ainsi d'avis que la demande d'assistance est irrecevable car elle se fonde directement sur des renseignements obtenus par des actes punissables au regard du droit suisse dans le sens de l'art. 7 let. c LAAF. L'autorité inférieure soutient, quant à elle, s'être assurée - conformément à la jurisprudence - de l'existence d'éléments indépendants des données Falciani légitimant le dépôt de la demande d'assistance. Il ressort, selon elle, que ce sont les déclarations contradictoires du recourant qui ont éveillé les soupçons de l'autorité requérante et qu'à tout le moins la procédure n'a pas été initiée exclusivement sur des données volées.</w:t>
      </w:r>
    </w:p>
    <w:p>
      <w:r>
        <w:rPr>
          <w:b/>
        </w:rPr>
        <w:t>E. 5.2.1.2</w:t>
      </w:r>
    </w:p>
    <w:p>
      <w:r>
        <w:t>Comme déjà exposé (cf. supra consid. 4.3.4.2), la LAAF n'est qu'une loi d'exécution des conventions concernées. A ce titre, elle ne contient pas de définitions matérielles propres mais vise à concrétiser les dispositions conventionnelles applicables. La CDI-IN, comme toutes les conventions rédigées sur le modèle de l'OCDE (cf. supra consid. 4.1.3), ne renferme pas de disposition selon laquelle une demande d'assistance fondée sur des renseignements obtenus par des actes punissables au regard du droit suisse serait irrecevable. En revanche, l'interprétation d'une telle convention est soumise au respect du principe de la bonne foi (supra consid. 3). Il s'ensuit que l'art. 7 let. c LAAF n'a pas de portée distincte autre que d'obliger la Suisse, en qualité d'Etat requérant, à refuser d'entrer en matière lorsqu'une demande d'assistance est formée de manière contraire à la bonne foi. Or, la Cour de céans a déjà eu l'occasion de préciser que, en application de la jurisprudence récente du Tribunal fédéral (cf. ATF 143 II 224 consid. 3), le fait de fonder une demande d'assistance sur des données volées, fussent-elles les données Falciani, c'est-à-dire des données acquises par des actes effectivement punissables au regard du droit suisse dans le sens restrictif que lui a donné la jurisprudence (cf. supra consid. 4.3.4.2 ; ATF 143 II 202 consid. 8.5.1) ne constitue pas en soi une violation du principe de la bonne foi reconnu du droit public international (cf. arrêts du Tribunal administratif fédéral A-2540/2017 du 7 septembre 2017 consid. 3, A-778/2017 du 5 juillet 2017 consid. 6.2, A-1515/2016 du 9 juin 2017 consid. 3.4). En conséquence, les arguments du recourant qui visent à démontrer que les preuves indépendantes (« indépendant évidence ») que prétend détenir l'autorité requérante sont dans un lien de causalité directe avec les données Falciani ne lui sont d'aucun secours puisque le fait que l'autorité requérante exploite des renseignements issus de ces données n'est pas per se contraire au principe de la bonne foi. En particulier dans un contexte, comme celui de l'espèce, où l'Etat requérant est entré en possession de ces données non pas en les acquérant de l'auteur de l'acte punissable mais par le biais de l'assistance administrative avec un pays tiers (cf. arrêts du Tribunal fédéral A-2540/2017 du 7 septembre 2017 consid. 5.2.2, A- 778/2017 du 5 juillet 2017 consid. 6.2). L'art. 26 par. 3 let. b CDI-IN ne permet en effet pas de refuser d'entrer en matière sur une demande d'assistance administrative en raison de la manière dont l'Etat requérant s'est procuré les données qui ont abouti à la formulation de la demande (cf. ATF 143 II 202 consid. 6.3.6).</w:t>
      </w:r>
    </w:p>
    <w:p>
      <w:r>
        <w:rPr>
          <w:b/>
        </w:rPr>
        <w:t>E. 5.2.1.3</w:t>
      </w:r>
    </w:p>
    <w:p>
      <w:r>
        <w:t>La question déterminante à trancher sous l'angle de la bonne foi en présence de données volées est celle de savoir si l'Etat requérant avait donné l'assurance de ne pas utiliser ces données dans le cadre d'une demande d'assistance (cf. supra consid. 4.3.4.2). Or, la Cour de céans a déjà constaté l'absence d'engagement de l'Inde envers la Suisse de ne pas déposer de requête d'assistance fondée sur des données volées (cf. arrêts du Tribunal A-2540/2017 du 7 septembre 2017 consid. 5.2.4 et A-778/2017 du 5 juillet 2017 consid. 6.3). Une telle assurance ne ressort en particulier pas du joint statement du 15 octobre 2014 (cf. supra consid. Ac) ni de celui du 15 juin 2016 (disponible à l'adresse https://www.newsd.admin.ch/newsd/message/attachments/44446.pdf) signés par l'ancien secrétaire d'Etat aux questions financières internationales Jacques de Watteville et ses homologues indiens Shaktikanta Das, respectivement Hasmukh Adhia (pour l'examen de ces deux documents, cf. les deux arrêts du Tribunal fédéral précités). Aucun engagement ne se dégage non plus de la correspondance échangée dans le cas présent entre l'autorité fiscale indienne et l'autorité suisse requise. Vu ce qui précède, à défaut d'un engagement de l'Etat requérant à cet égard, il faut retenir que l'utilisation de données Falciani - qu'elle soit directe ou indirecte - par l'autorité fiscale indienne ne porte pas atteinte au principe de la bonne foi.</w:t>
      </w:r>
    </w:p>
    <w:p>
      <w:r>
        <w:rPr>
          <w:b/>
        </w:rPr>
        <w:t>E. 5.2.1.4</w:t>
      </w:r>
    </w:p>
    <w:p>
      <w:r>
        <w:t>Pour le surplus, le Tribunal ne voit pas d'autres motifs - et le recourant n'en soulève aucun qui soit pertinent - qui donneraient à penser que la demande d'assistance repose sur un comportement contraire à la bonne foi. A cet égard, la « mauvaise foi » de l'autorité fiscale indienne - dénoncée par le recourant - qui ne peut ignorer que sa demande outrepasse le champ d'application temporel de la convention n'est pas de nature à légitimer une irrecevabilité. Il suffit, ainsi que l'autorité inférieure l'a fait d'office (cf. supra consid. 5.1.2), de limiter l'échange à la période convenue conventionnellement. Quant au grief du recourant qui reproche à l'autorité requérante de tenter d'éluder - en violation du principe de la bonne foi - les règles de la CDI-IN et de l'entraide judiciaire, il sera examiné sous l'angle du respect du principe de spécialité (cf. infra consid. 5.2.3).</w:t>
      </w:r>
    </w:p>
    <w:p>
      <w:r>
        <w:rPr>
          <w:b/>
        </w:rPr>
        <w:t>E. 5.2.2</w:t>
      </w:r>
    </w:p>
    <w:p>
      <w:r>
        <w:t>Dans un même grief, le recourant se plaint également de ce que la demande d'assistance constituerait une «pêche aux renseignements» proscrite par la CDI-IN et viserait des informations qui ne sont pas vraisemblablement pertinentes. En substance, il affirme que les documents postérieurs au 1er avril 2011 sont sans pertinence pour les procédures le concernant qui ont toutes été clôturées. Aucune procédure de redressement fiscal ne serait pendante à son égard si bien qu'il n'existe aucune justification à la demande d'assistance. Selon lui, considérer, comme l'a fait l'autorité inférieure, que toute information financière le concernant présente un intérêt pour les autorités indiennes reviendrait à tolérer la pêche aux renseignements.</w:t>
      </w:r>
    </w:p>
    <w:p>
      <w:r>
        <w:rPr>
          <w:b/>
        </w:rPr>
        <w:t>E. 5.2.2.1</w:t>
      </w:r>
    </w:p>
    <w:p>
      <w:r>
        <w:t>La condition de la pertinence vraisemblable des renseignements requis exprimés à l'art. 26 par. 1 CDI-IN est la clé de voûte de l'échange de renseignements. Le rôle de l'Etat requis est limité à cet égard. Il doit se contenter de vérifier l'existence d'un rapport entre l'état de fait décrit et les documents requis (cf. supra consid. 4.3.1.1), étant rappelé que l'Etat requérant est présumé agir de bonne foi. En l'espèce, l'Etat requérant a exposé en substance que les contradictions du recourant au sujet de sa déclaration fiscale pour les années 2005/2006, notamment le fait qu'il ait déclaré ne pas se souvenir détenir de compte bancaire non divulgué à l'étranger tout en acceptant de s'acquitter du montant fixé par la décision de redressement fiscal et de celui de l'amende y afférente, ont fait naître un soupçon de soustraction fiscale. Or, le Tribunal fédéral a eu l'occasion de trancher récemment, dans un cas concernant également la CDI-IN, la question de savoir si un soupçon d'absence de déclaration qui prend naissance au cours d'une période fiscale déterminée, antérieure au champ d'application temporel de la convention, doit être justifié concrètement pour chacune des années visées par la demande d'assistance au regard du critère de la pertinence vraisemblable. Il a jugé qu'une telle exigence n'était pas prévue par la CDI-IN et qu'elle irait à l'encontre du principe de confiance qui préside en la matière (cf. arrêt du Tribunal fédéral 2C_1162/2016 du 4 octobre 2017 consid. 6.4). Le nombre de périodes visées par la demande relève en effet du choix de l'Etat requérant. Il dépend probablement de ses règles en matière de prescription, dont la vérification échappe à l'Etat requis (cf. supra consid. 4.3.6.2). Le point de savoir si l'assistance peut être accordée sur l'ensemble des périodes visées dépendra avant tout du champ d'application temporel de la convention. In casu, en évoquant les faits ayant donné lieu à une décision de redressement fiscal en Inde, l'autorité requérante a présenté les éléments à l'origine de ses soupçons au sujet du recourant qui pourrait avoir soustrait des revenus imposables par l'intermédiaire d'un compte en Suisse. Ses soupçons sont certes nés dans le cadre d'une période fiscale révolue et échappant au champ temporel de la convention, toutefois ils perdurent pour les périodes fiscales ultérieures. Ainsi on ne voit pas qu'un lien de pertinence vraisemblable ferait défaut de ce seul fait. Il est vraisemblable que l'Etat requérant cherche à obtenir des renseignements sur les périodes fiscales potentiellement concernées par des revenus qui pourraient avoir été soustraits à l'impôt. Il découle de ce qui précède que les renseignements requis sont dans un rapport vraisemblablement pertinent avec l'état de fait décrit par l'Etat requérant.</w:t>
      </w:r>
    </w:p>
    <w:p>
      <w:r>
        <w:rPr>
          <w:b/>
        </w:rPr>
        <w:t>E. 5.2.2.2</w:t>
      </w:r>
    </w:p>
    <w:p>
      <w:r>
        <w:t>La pêche aux renseignements est une notion essentiellement procédurale. L'échange de renseignements entre Etats n'a pas pour but de permettre à l'Etat requérant de découvrir des moyens de preuve s'il n'existe pas au préalable des éléments concrets contre la personne visée (cf. arrêt du Tribunal fédéral 2C_1162/2016 du 4 octobre 2017 consid.9.1.1). L'interdiction de la recherche de preuve, dans un contexte où la transmission d'informations doit être admise largement, constitue aussi une limite matérielle à la fourniture de renseignements vraisemblablement pertinents (cf. arrêt du Tribunal fédéral 2C_1162/2016 du 4 octobre 2017 consid. 9.1.2 ; Xavier Oberson, La mise en oeuvre de l'art. 26 MC OCDE, in IFF Forum für Steuerrecht, 2012, p. 10). En l'espèce, on ne voit pas en quoi l'assistance sollicitée, qui satisfait aux exigences de forme dans la mesure où la demande comprend toutes les informations requises sous le ch. 10 let. b du Protocole CDI-IN (cf. supra consid. 5.1) et est en lien avec des soupçons étayés en Inde à l'égard du recourant, consisterait en une simple recherche exploratoire de preuves. Il faut rappeler dans ce contexte qu'il n'est pas exigé de l'Etat requérant qu'il présente une demande dépourvue de lacune et de contradiction, car la demande d'assistance implique par nature certains aspects obscurs que les informations demandées à l'Etat requis doivent précisément éclaircir (ATF 142 II 161 consid. 2.1.1, 139 II 404 consid. 7.2.2). Les griefs du recourant à cet égard sont rejetés.</w:t>
      </w:r>
    </w:p>
    <w:p>
      <w:r>
        <w:rPr>
          <w:b/>
        </w:rPr>
        <w:t>E. 5.2.3</w:t>
      </w:r>
    </w:p>
    <w:p>
      <w:r>
        <w:t>Le recourant reproche à l'Etat requérant de tenter d'obtenir par le biais de l'assistance administrative en matière fiscale - en violation du principe de spécialité - des informations qui ne lui seraient utiles que dans la procédure pénale initiée à son encontre pour soustraction fiscale et qu'il ne pourrait recevoir par la voie de l'entraide internationale en matière pénale (entraide judiciaire), irrecevable pour de tels actes.</w:t>
      </w:r>
    </w:p>
    <w:p>
      <w:r>
        <w:rPr>
          <w:b/>
        </w:rPr>
        <w:t>E. 5.2.3.1</w:t>
      </w:r>
    </w:p>
    <w:p>
      <w:r>
        <w:t>Il est vrai que l'entraide judiciaire - de lege lata et sous réserve d'exceptions non pertinentes en l'espèce - n'est pas accordée pour la poursuite des actes qualifiés en droit suisse de « soustraction fiscale », c'est-à-dire des actes tendant à diminuer les recettes fiscales, (cf. art. 3 al. 3 de la loi fédérale du 20 mars 1981 sur l'entraide pénale internationale [EIMP, RS 351.1]). La règle de la spécialité en matière d'entraide judiciaire exclut en principe l'utilisation des informations obtenues par cette voie pour la poursuite de telles infractions fiscales (cf. art. 67 EIMP). Cela étant, l'Etat requérant est en principe libre d'opter pour la voie de l'assistance administrative ou celle de l'entraide judiciaire (cf. ATF 139 II 404 consid. 2.1.2). Ne constitue ainsi pas un détournement inadmissible de l'entraide judiciaire, le choix per se d'un Etat contractant de faire examiner sa demande par les autorités compétente en matière d'assistance administrative de l'Etat requis, même si elle concerne des actes non couverts par l'entraide judiciaire. Les griefs de la personne concernée, selon lesquels la demande d'assistance administrative constituerait un abus de droit ou servirait uniquement à contourner les dispositions de l'entraide judicaire, devront être jugés par les autorités compétentes pour la procédure d'assistance administrative dans l'Etat requis (cf. ATF 137 II 128 consid. 2.2.2 et 2.3 ; arrêt du TAF A-778/2017 du 5 juillet 2017 consid. 4.3.3), soit l'AFC et sur recours le Tribunal administratif fédéral.</w:t>
      </w:r>
    </w:p>
    <w:p>
      <w:r>
        <w:rPr>
          <w:b/>
        </w:rPr>
        <w:t>E. 5.2.3.2</w:t>
      </w:r>
    </w:p>
    <w:p>
      <w:r>
        <w:t>Dans un cas similaire à celui de l'espèce, la Cour de céans a déjà examiné cette question et est arrivée à la conclusion que la CDI-IN ne fait pas obstacle à ce que l'autorité fiscale indienne utilise les données obtenues par le biais de l'assistance administrative non seulement pour l'imposition de la personne concernée mais également dans le cadre de procédures pénales fiscales, voire même qu'elle les transmette à d'autres autorités dans le but de sanctionner des infractions fiscales (cf. arrêt du Tribunal administratif fédéral A-778/2017 du 5 juillet 2017 consid. 4.3.3 ; Robert Weyeneth, Der nationale und internationale ordre public im Rahmen der grenzüberschreitenden Amtshilfe in Steuersachen, Bâle, 2017, p. 220). En effet, il ressort de la teneur de l'art. 26 par. 2 CDI-IN que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La seule condition est donc que les infractions concernées par ces renseignements soient relatives aux impôts prévus par la convention. En conséquence, l'assistance administrative en matière fiscale est aussi prévue pour la clarification des infractions fiscales pour lesquelles l'entraide judiciaire est exclue. Il sied ainsi de considérer que la demande de l'autorité fiscale indienne ne constitue pas une tentative de contourner les garanties de la procédure d'entraide judiciaire (cf. égal. Daniel Holenstein, in: Zweifel/Beusch/Matteotti [éd.], Kommentar zum Internationalen Steuerrecht, 2015, ad art. 26 MC OCDE n. 266).</w:t>
      </w:r>
    </w:p>
    <w:p>
      <w:r>
        <w:rPr>
          <w:b/>
        </w:rPr>
        <w:t>E. 5.2.3.3</w:t>
      </w:r>
    </w:p>
    <w:p>
      <w:r>
        <w:t>Pour le surplus, il faut remarquer avec l'autorité inférieure que l'autorité requérante a expressément confirmé le respect du principe de spécialité dans sa demande (ch. 18). Par ailleurs, au ch. 3 du dispositif de la décision litigieuse, l'autorité inférieure appelle spécifiquement l'autorité fiscale indienne au respect dudit principe. En vertu du principe de la confiance qui gouverne les relations internationales, il n'y aucune raison de discuter l'engagement de l'Etat requérant à cet égard.</w:t>
      </w:r>
    </w:p>
    <w:p>
      <w:r>
        <w:rPr>
          <w:b/>
        </w:rPr>
        <w:t>E. 5.2.4</w:t>
      </w:r>
    </w:p>
    <w:p>
      <w:r>
        <w:t>Aucun élément ne permet non plus de douter du respect du principe de subsidiarité (cf. supra consid. 4.3.3). Là aussi, il n'existe aucun motif au regard du principe de la confiance de remettre en cause l'affirmation de l'autorité requérante qui confirme l'épuisement des voies internes (cf. ch. 1 et 5 de sa demande). Le recourant ne prétend par ailleurs pas l'inverse. Pas plus qu'il n'invoque une violation des prescriptions du droit de procédure de l'Etat requis ou de l'Etat requérant qui démontrerait que celui-ci cherche à obtenir des informations qu'il serait impossible de recueillir de manière générale sur la base de sa législation interne (cf. supra consid. 4.3.6). Pour être complet, le Tribunal observe encore que, vu la teneur de l'art. 4 al. 3 LAAF certes en vigueur que depuis le 1er janvier 2017 mais ne faisant que codifier la jurisprudence antérieure, c'est à juste titre que le recourant ne s'oppose pas à la transmission de renseignements visant des comptes dont il n'est que l'ayant droit économique (cf. supra consid. 4.3.1.2).</w:t>
      </w:r>
    </w:p>
    <w:p>
      <w:r>
        <w:rPr>
          <w:b/>
        </w:rPr>
        <w:t>E. 5.3</w:t>
      </w:r>
    </w:p>
    <w:p>
      <w:r>
        <w:t>Au vu de ce qui précède, le Tribunal constate que la décision litigieuse satisfait aux exigences de l'assistance administrative en matière fiscale. Dès lors qu'elle est fondée à tous les points de vue, le recours doit être rejeté.</w:t>
      </w:r>
    </w:p>
    <w:p>
      <w:r>
        <w:rPr>
          <w:b/>
        </w:rPr>
        <w:t>E. 6</w:t>
      </w:r>
    </w:p>
    <w:p>
      <w:r>
        <w:t>Compte tenu de l'issue du litige, il faut encore examiner les requêtes subsidiaires du recourant tendant - dès lors que son recours est rejeté - à ce qu'une version non caviardée du formulaire T concernant la relation bancaire *** soit transmise à l'autorité requérante et à ce qu'un affidavit qu'il produit soit également communiqué par l'autorité inférieure à l'autorité fiscale indienne.</w:t>
      </w:r>
    </w:p>
    <w:p>
      <w:r>
        <w:rPr>
          <w:b/>
        </w:rPr>
        <w:t>E. 6.1</w:t>
      </w:r>
    </w:p>
    <w:p>
      <w:r>
        <w:t>Dès lors, que l'art.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 du Tribunal administratif fédéral A-636/2015 du 15 mai 2017 consid. 6.4.2), il n'y a pas de motif pertinent à ce que le nom du deuxième ayant droit économique (le deuxième settlor) soit caviardé. L'autorité inférieure n'en disconvient par ailleurs pas, si bien qu'il y a lieu de faire suite à la demande du recourant et d'inviter l'autorité inférieure à communiquer cette pièce dans une version qui laisse apparaître le nom de cette personne.</w:t>
      </w:r>
    </w:p>
    <w:p>
      <w:r>
        <w:rPr>
          <w:b/>
        </w:rPr>
        <w:t>E. 6.2</w:t>
      </w:r>
    </w:p>
    <w:p>
      <w:r>
        <w:t>En revanche, par sa deuxième requête subsidiaire déposée le 30 novembre 2017, le recourant étend de manière inadmissible ses conclusions. Il faut rappeler dans ce contexte que l'objet du litige ne concerne pas l'échange spontané de renseignements (à ce sujet, cf. arrêt du Tribunal fédéral 2C_1087/2016 du 31 mars 2017 consid. 3.3.2). Sa demande est donc irrecevable étant par ailleurs entendu que rien ne l'empêche d'adresser lui-même les documents qu'il juge utiles aux autorités de son pays.</w:t>
      </w:r>
    </w:p>
    <w:p>
      <w:r>
        <w:rPr>
          <w:b/>
        </w:rPr>
        <w:t>E. 7.1</w:t>
      </w:r>
    </w:p>
    <w:p>
      <w:r>
        <w:t>Le recourant, qui n'obtient gain de cause que sur deux points très marginaux, dont l'un qu'il n'avait par ailleurs pas soulevé, et qui succombe dans une très large mesure, doit supporter les frais de procédure qui, dans ces circonstances, ne seront pas réduits. Ils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