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A-6364/2015 vom 9. September 2016</w:t>
      </w:r>
    </w:p>
    <w:p>
      <w:r>
        <w:t>Bundesverwaltungsgericht, 2016-09-09, FR</w:t>
      </w:r>
    </w:p>
    <w:p>
      <w:r>
        <w:rPr>
          <w:b/>
        </w:rPr>
        <w:t xml:space="preserve">Quelle: </w:t>
      </w:r>
      <w:r>
        <w:t>https://mcp.opencaselaw.ch/entscheid/bvger_A-6364_2015</w:t>
      </w:r>
    </w:p>
    <w:p>
      <w:r>
        <w:t>FR: TAF A-6364/2015 du 9 septembre 2016</w:t>
      </w:r>
    </w:p>
    <w:p>
      <w:r>
        <w:t>IT: TAF A-6364/2015 del 9 settembre 2016</w:t>
      </w:r>
    </w:p>
    <w:p>
      <w:pPr>
        <w:pStyle w:val="Heading2"/>
      </w:pPr>
      <w:r>
        <w:t>Regeste</w:t>
      </w:r>
    </w:p>
    <w:p>
      <w:r>
        <w:t>Installations aéroportuaires</w:t>
      </w:r>
    </w:p>
    <w:p>
      <w:pPr>
        <w:pStyle w:val="Heading2"/>
      </w:pPr>
      <w:r>
        <w:t>Erwägungen</w:t>
      </w:r>
    </w:p>
    <w:p>
      <w:r>
        <w:rPr>
          <w:b/>
        </w:rPr>
        <w:t>E. 5</w:t>
      </w:r>
    </w:p>
    <w:p>
      <w:r>
        <w:t>Au vu de ce qui précède, les griefs de la recourante sont mal fondés et il y a donc lieu de rejeter son recours, dans la mesure où il est recevable.</w:t>
      </w:r>
    </w:p>
    <w:p>
      <w:r>
        <w:rPr>
          <w:b/>
        </w:rPr>
        <w:t>E. 6</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Compte tenu du rejet du recours, la recourante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