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A-6355/2019 vom 17. Juni 2021</w:t>
      </w:r>
    </w:p>
    <w:p>
      <w:r>
        <w:t>Bundesverwaltungsgericht, 2021-06-17, DE</w:t>
      </w:r>
    </w:p>
    <w:p>
      <w:r>
        <w:rPr>
          <w:b/>
        </w:rPr>
        <w:t xml:space="preserve">Quelle: </w:t>
      </w:r>
      <w:r>
        <w:t>https://mcp.opencaselaw.ch/entscheid/bvger_A-6355_2019</w:t>
      </w:r>
    </w:p>
    <w:p>
      <w:r>
        <w:t>FR: TAF A-6355/2019 du 17 juin 2021</w:t>
      </w:r>
    </w:p>
    <w:p>
      <w:r>
        <w:t>IT: TAF A-6355/2019 del 17 giugno 2021</w:t>
      </w:r>
    </w:p>
    <w:p>
      <w:pPr>
        <w:pStyle w:val="Heading2"/>
      </w:pPr>
      <w:r>
        <w:t>Regeste</w:t>
      </w:r>
    </w:p>
    <w:p>
      <w:r>
        <w:t>Zölle</w:t>
      </w:r>
    </w:p>
    <w:p>
      <w:pPr>
        <w:pStyle w:val="Heading2"/>
      </w:pPr>
      <w:r>
        <w:t>Erwägungen</w:t>
      </w:r>
    </w:p>
    <w:p>
      <w:r>
        <w:rPr>
          <w:b/>
        </w:rPr>
        <w:t>E. 1.1</w:t>
      </w:r>
    </w:p>
    <w:p>
      <w:r>
        <w:t>Beschwerdeentscheide der Zollkreisdirektionen können gemäss Art. 31 VGG in Verbindung mit Art. 33 Bst. d VGG grundsätzlich beim Bundesverwaltungsgericht angefochten werden (statt vieler: Urteil des BVGer A-5689/ 2015 vom 15. Januar 2016 E. 1.1). Im Verfahren vor dieser Instanz wird die Zollverwaltung durch die Oberzolldirektion (OZD) vertreten (Art. 116 Abs. 2 ZG).</w:t>
      </w:r>
    </w:p>
    <w:p>
      <w:r>
        <w:rPr>
          <w:b/>
        </w:rPr>
        <w:t>E. 1.2</w:t>
      </w:r>
    </w:p>
    <w:p>
      <w:r>
        <w:t>Das Verfahren richtet sich gemäss Art. 37 VGG nach den Bestimmungen des VwVG, soweit das VGG nichts Anderes bestimmt.</w:t>
      </w:r>
    </w:p>
    <w:p>
      <w:r>
        <w:rPr>
          <w:b/>
        </w:rPr>
        <w:t>E. 1.3</w:t>
      </w:r>
    </w:p>
    <w:p>
      <w:r>
        <w:t>Nach Art. 48 Abs. 1 VwVG ist zur Beschwerde berechtigt, wer am vorinstanzlichen Verfahren teilgenommen hat oder keine Möglichkeit zur Teilnahme erhalten hat (Bst. a), durch die angefochtene Verfügung besonders berührt ist (Bst. b) und ein schutzwürdiges Interesse an deren Aufhebung oder Änderung hat (Bst. c). Die Beschwerdeführerin erfüllt diese Voraussetzungen und ist entsprechend beschwerdelegitimiert.</w:t>
      </w:r>
    </w:p>
    <w:p>
      <w:r>
        <w:rPr>
          <w:b/>
        </w:rPr>
        <w:t>E. 1.4</w:t>
      </w:r>
    </w:p>
    <w:p>
      <w:r>
        <w:t>Nach dem Dargelegten ist auf die im Übrigen form- und fristgerecht eingereichte Beschwerde (vgl. Art. 50 Abs. 1 VwVG und Art. 52 Abs. 1 VwVG) einzutreten.</w:t>
      </w:r>
    </w:p>
    <w:p>
      <w:r>
        <w:rPr>
          <w:b/>
        </w:rPr>
        <w:t>E. 1.5</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Moser/Beusch/Kneubühler, Prozessieren vor dem Bundesverwaltungsgericht, 2. Aufl. 2013, Rz. 2.149 ff.; Häfelin/Müller/ Uhlmann, Allgemeines Verwaltungsrecht, 8. Aufl. 2020, Rz. 1146 ff.).</w:t>
      </w:r>
    </w:p>
    <w:p>
      <w:r>
        <w:rPr>
          <w:b/>
        </w:rPr>
        <w:t>E. 1.6</w:t>
      </w:r>
    </w:p>
    <w:p>
      <w:r>
        <w:t>Im Verfahren vor dem Bundesverwaltungsgericht gilt der Grundsatz der freien Beweiswürdigung (BGE 130 II 482 E. 3.2; Urteil des BVGer A-4487/2019 vom 26. Oktober 2020 E. 1.4.2).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(Moser/Beusch/Kneubühler, a.a.O., Rz. 3.141). Es ist dabei nicht an bestimmte förmliche Beweisregeln gebunden, die genau vorschreiben, wie ein gültiger Beweis zu Stande kommt und welchen Beweiswert die einzelnen Beweismittel im Verhältnis zueinander haben (vgl. BGE 130 II 482 E. 3.2; Urteil des BVGer A-983/2018 vom 18. April 2019 E. 1.5.2; Moser/ Beusch/Kneubühler, a.a.O., Rz. 3.140).</w:t>
      </w:r>
    </w:p>
    <w:p>
      <w:r>
        <w:rPr>
          <w:b/>
        </w:rPr>
        <w:t>E. 1.7.1</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 auf BGE 119 V 347 E. 1a). Aus dem Grundsatz der Rechtsanwendung von Amtes wegen folgt, dass das Bundesverwaltungsgericht als Beschwerdeinstanz nicht an die rechtliche Begründung der Begehren gebunden ist (vgl. Art. 62 Abs. 4 VwVG; vgl. statt vieler: Urteil des BVGer A-643/2019 vom 11. September 2019 E. 1.3). Es kann eine Beschwerde aus anderen als den geltend gemachten Gründen (ganz oder teilweise) gutheissen oder den angefochtenen Entscheid im Ergebnis mit einer von der Vorinstanz abweichenden Begründung bestätigen (sog. Motivsubstitution; vgl. Urteile des BVGer A-2860/2019 vom 26. März 2021, A-983/2018 vom 18. April 2019 E. 1.5.4, A-825/2016 vom 10. November 2016 E. 2.2).</w:t>
      </w:r>
    </w:p>
    <w:p>
      <w:r>
        <w:rPr>
          <w:b/>
        </w:rPr>
        <w:t>E. 1.7.2</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BGE 143 II 202 E. 8.5; Urteil des BVGer A-1777/2019 vom 23. Januar 2020 E. 1.5).</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Bundesgesetzes über die Mehrwertsteuer vom 12. Juni 2009 [MWSTG; SR 641.20]). Vorbehalten bleiben Zoll- und Steuerbefreiungen bzw. -erleichterungen, die sich aus besonderen Bestimmungen von Gesetzen und Verordnungen oder Staatsverträgen ergeben (vgl. Art. 2 Abs. 1 und Art. 8 ff. ZG; Art. 1 Abs. 2 ZTG; Art. 53 MWSTG).</w:t>
      </w:r>
    </w:p>
    <w:p>
      <w:r>
        <w:rPr>
          <w:b/>
        </w:rPr>
        <w:t>E. 2.2</w:t>
      </w:r>
    </w:p>
    <w:p>
      <w:r>
        <w:t>Das Zollverfahren wird vom Selbstdeklarationsprinzip bestimmt.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(vgl. Art. 25 ZG; BGE 135 IV 217 E. 2.1.1 und 2.1.3, 112 IV 53 E. 1a; Barbara Schmid, in: Kocher/Clavadetscher [Hrsg.], Handkommentar zum Zollgesetz [ZG], 2009 [nachfolgend: Kommentar ZG], Art. 18 Rz. 3 f.; Botschaft ZG, BBl 2004 567, 601). Die Zollpflichtigen haben sich vorweg über die Zollpflicht sowie die jeweiligen Abfertigungsverfahren zu informieren. Unterlassen sie dies, haben sie dafür prinzipiell selbst die Verantwortung zu tragen (vgl. Urteile des BVGer A-1131/2017 vom 11. Januar 2018 E. 4 und A-4988/2016 vom 17. August 2017 E. 4.5). Insbesondere hat die zollanmeldepflichtige Person selbst das gewünschte Zollverfahren zu wählen und die Ware entsprechend anzumelden (vgl. Art. 47 Abs. 1 ZG). Zu den wählbaren Zollverfahren zählt u.a. das Transitverfahren (Art. 47 Abs. 2 Bst. b ZG; vgl. zum Ganzen statt vieler: Urteile des BVGer A-643/2019 vom 11. September 2019 E. 2.4, A-7140/2017 vom 21. November 2018 E. 2.3 m.w.H.).</w:t>
      </w:r>
    </w:p>
    <w:p>
      <w:r>
        <w:rPr>
          <w:b/>
        </w:rPr>
        <w:t>E. 2.3.1</w:t>
      </w:r>
    </w:p>
    <w:p>
      <w:r>
        <w:t>In Art. 49 ZG wird das nationale Transitverfahren geregelt. Gemäss Art. 49 Abs. 1 ZG sind ausländische Waren, die unverändert durch das Zollgebiet befördert werden (Durchfuhr) oder die im Zollgebiet zwischen zwei Orten befördert werden, zum Transitverfahren anzumelden. Nach Art. 49 Abs. 2 ZG werden in diesem Verfahren die Einfuhrzollabgaben mit bedingter Zahlungspflicht veranlagt (Bst. a), wird die Identität der Waren gesichert (Bst. b), wird die Frist für das Transitverfahren festgesetzt (Bst. c) und werden die nichtzollrechtlichen Erlasse des Bundes angewendet (Bst. d). Die Transitfrist wird auf die für den Transit erforderliche Zeit festgesetzt (Art. 154 Abs. 1 der Zollverordnung vom 1. November 2006 [ZV; SR 631.01]). Aus wichtigen Gründen kann die EZV die Gültigkeitsfrist verlängern (Art. 154 Abs. 2 ZV). Gemäss Art. 155 Abs. 1 ZV muss der Abschluss des Transitverfahrens innerhalb der Gültigkeitsfrist des Transitdokuments bei der Bestimmungszollstelle beantragt werden. Die Fristansetzung soll verhindern, dass Waren im Transitverfahren gelagert werden können und stellt folglich ein wesentliches Unterscheidungsmerkmal zum Zolllagerverfahren dar (Remo Arpagaus, Zollrecht, in: Heinrich Koller et al. [Hrsg.], Schweizerisches Bundesverwaltungsrecht, 2. Aufl. 2007, Rz. 766; vgl. auch: Reginald Derks, in: Kommentar ZG, Art. 49 Rz. 7; vgl. zum Ganzen: Urteil des BVGer A-643/2019 vom 11. September 2020 E. 2.3.2).</w:t>
      </w:r>
    </w:p>
    <w:p>
      <w:r>
        <w:rPr>
          <w:b/>
        </w:rPr>
        <w:t>E. 2.3.2</w:t>
      </w:r>
    </w:p>
    <w:p>
      <w:r>
        <w:t>Wird das Transitverfahren nicht ordnungsgemäss abgeschlossen, so werden Waren, die im Zollgebiet verbleiben, wie Waren behandelt, die in den zollrechtlich freien Verkehr übergeführt werden. Sind diese Waren vorgängig zur Ausfuhr veranlagt worden, so wird das Ausfuhrverfahren widerrufen (Art. 49 Abs. 3 ZG). Diese Bestimmung gilt nicht, wenn die Waren tatsächlich innerhalb der festgesetzten Frist ausgeführt worden sind und die Identität der Waren nachgewiesen wird. Das entsprechende Gesuch ist innerhalb von 60 Tagen nach Ablauf der für dieses Zollverfahren festgesetzten Frist zu stellen (Art. 49 Abs. 4 ZG).</w:t>
      </w:r>
    </w:p>
    <w:p>
      <w:r>
        <w:rPr>
          <w:b/>
        </w:rPr>
        <w:t>E. 2.3.3</w:t>
      </w:r>
    </w:p>
    <w:p>
      <w:r>
        <w:t>Das Versand- oder Transitverfahren ermöglicht die Zollüberwachung von Waren bei deren Beförderung von einer Zollstelle an der Grenze zu einem Zoll(frei)lager oder einer Zollstelle im Innern des Zollgebiets sowie die Durchführung von Waren durch das Zollgebiet in ein Drittland (Remo Arpagaus, a.a.O., Rz. 760). Im Versandverfahren darf die Ware weder genutzt noch verändert, sondern nur zum Zweck der Beförderung behandelt werden. Das Verfahren muss also sicherstellen, dass die Waren der Bestimmungszollstelle auch tatsächlich zugeführt werden. Dazu wird die Ware hinsichtlich Identität durch geeignete Verschlussmassnahmen gesichert, worauf die Zollverwaltung ein Versandpapier mit beschränkter Gültigkeitsdauer ausstellt, innert welcher die verfahrensmässige Beförderung der Ware durchgeführt werden muss. Die Beförderung stellt damit den einzigen nach aussen sichtbaren und zulässigen Zweck dieses Zollverfahrens dar (Arpagaus, a.a.O., Rz. 761). Hinsichtlich Zollabgaben sind Waren im Transit- oder Versandverfahren grundsätzlich von Einfuhrabgaben befreit, da sie nur zur unmittelbaren Weiterbeförderung in ein Drittland oder an eine Zollstelle im Innern über die Zollgrenze gelangen. Damit erlangen sie während der Dauer des Verfahrens für die Schweiz keinerlei wirtschaftliche Bedeutung. Gleichwohl lässt das Zollgesetz eine bedingte Zollforderung entstehen, die jedoch mit der Löschung des Verfahrens wieder dahinfällt (vgl. zum Ganzen: Urteile des BVGer A-643/2019 vom 11. September 2019 E. 2.3.1, A-5569/2018 vom 3. Juni 2019 E. 2.3.1 und A-5689/2015 vom 15. Januar 2016 E. 3.1; Arpagaus, a.a.O., Rz. 763).</w:t>
      </w:r>
    </w:p>
    <w:p>
      <w:r>
        <w:rPr>
          <w:b/>
        </w:rPr>
        <w:t>E. 2.3.4</w:t>
      </w:r>
    </w:p>
    <w:p>
      <w:r>
        <w:t>Gemäss Art. 45 der Zollverordnung der EZV vom 4. April 2007 (ZV-EZV; SR 631.013) kann ein Transitverfahren ausnahmsweise trotz bereits abgelaufener Transitfrist noch ordnungsgemäss abgeschlossen werden. Dies ist dann möglich, wenn ein Unfall oder höhere Gewalt den Abschluss des Transitdokuments verhindern. Über das Hindernis ist eine amtliche Bescheinigung vorzulegen. Die genannte Bestimmung setzt somit voraus, dass das Transitverfahren deshalb nicht abgeschlossen werden konnte, weil Hinderungsgründe vorlagen, auf die der Transitanmelder oder Warenführer keinen Einfluss hatte und welche kausal waren für den Umstand, dass die Frist nicht eingehalten werden konnte. Von höherer Gewalt kann indes dann nicht die Rede sein, wenn die sich darauf berufende Person das aussergewöhnliche Ereignis oder dessen Folgen durch zumutbare Vorkehren hätte abwenden können (vgl. BGE 88 II 283 E. 3c; Urteil des BVGer A-643/2019 vom 11. September 2020 E. 3.1).</w:t>
      </w:r>
    </w:p>
    <w:p>
      <w:r>
        <w:rPr>
          <w:b/>
        </w:rPr>
        <w:t>E. 2.4.1</w:t>
      </w:r>
    </w:p>
    <w:p>
      <w:r>
        <w:t>Nach Art. 3 Bst. e VwVG findet das Verwaltungsverfahrensgesetz keine Anwendung auf das Verfahren der Zollveranlagung (vgl. statt vieler: Urteil des BVGer A-396/2020 vom 31. März 2021 E. 1.5). Das bedeutet auch, dass Art. 22a VwVG (Fristenstillstand) im Verfahren der Zollveranlagung nicht zum Zuge kommt (vgl. Urteil des BVGer A-6660/2011 vom 2. Mai 2012 E. 1.2).</w:t>
      </w:r>
    </w:p>
    <w:p>
      <w:r>
        <w:rPr>
          <w:b/>
        </w:rPr>
        <w:t>E. 2.4.2</w:t>
      </w:r>
    </w:p>
    <w:p>
      <w:r>
        <w:t>Das Zollgesetz enthält sodann keine Bestimmungen über die Wiederherstellung einer Frist. Art. 24 Abs. 1 VwVG ist aufgrund von Art. 3 Bst. e VwVG nicht direkt auf das Zollveranlagungsverfahren anwendbar (statt vieler: Urteil des BVGer A-5569/2018 vom 3. Juni 2019 E. 2.5.1), kann aber analog angewendet werden, zumal Art. 24 VwVG dem allgemeinen Grundsatz des Rechts auf ein faires Verfahren entspricht (Art. 29 Abs. 1 BV; vgl. auch Art. 116 Abs. 4 ZG; Urteile des BVGer A-5569/2018 vom 3. Juni 2019 E. 2.5.1 und A-2656/2018 vom 19. Dezember 2018 E. 3.4; Stefan Vogel, in: Auer/Müller/Schindler [Hrsg.], Kommentar zum Bundesgesetz über das Verwaltungsverfahren [VwVG], 2. Aufl. 2019, Art. 24 Rz. 2). Demnach kann eine Frist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w:t>
      </w:r>
    </w:p>
    <w:p>
      <w:r>
        <w:rPr>
          <w:b/>
        </w:rPr>
        <w:t>E. 3</w:t>
      </w:r>
    </w:p>
    <w:p>
      <w:r>
        <w:t>Im vorliegenden Fall ist unbestritten, dass in den beiden Transitverfahren Nr. [2] und Nr. [3] keine fristgerechte elektronischen Ankunftsmeldung bei der Bestimmungszollstelle erfolgt ist (vgl. Sachverhalt Bst. A.d). Im Streit liegt, ob dies im hier zu beurteilenden Fall zwangsläufig die Überfügung der gegenständlichen Waren in den zollrechtlich freien Verkehr zur Folge hat oder ob die Voraussetzungen erfüllt sind, um diese Konsequenz abzuwenden (vgl. E. 2.3.2).</w:t>
      </w:r>
    </w:p>
    <w:p>
      <w:r>
        <w:rPr>
          <w:b/>
        </w:rPr>
        <w:t>E. 3.1</w:t>
      </w:r>
    </w:p>
    <w:p>
      <w:r>
        <w:t>Die Beschwerdeführerin bringt im Wesentlichen vor, die Vorinstanz verkenne den rechtserheblichen Sachverhalt, indem sie argumentiere, das Dokument «ordre d'annonce et de décharge d'un transit» (vgl. Sachverhalt Bst. A.d) vermöge eine ordnungsgemässe Anmeldung der gegenständlichen Waren insbesondere deshalb nicht zu belegen, weil es handschriftlich ausgefüllt worden sei. Der Vorinstanz sei nicht zu folgen, soweit sie behaupte, es könne nicht nachgewiesen werden, dass besagtes Dokument tatsächlich bereits am 28. Juni 2019 und damit vor Ablauf der Transitfrist ausgefertigt worden sei. Die Vorinstanz lasse unberücksichtigt, dass auf dem genannten Dokument alle drei Transitverfahren (vgl. Sachverhalt A.b) aufgeführt würden, also auch dasjenige, welches auf elektronischem Weg unbestrittenermassen fristgerecht abgeschlossen worden sei. Diese Tatsache sei als Indiz dafür zu werten, dass das genannte Dokument tatsächlich am 28. Juni 2019 ausgefüllt worden sei. Im Weiteren sei der Firmenstempel der Beschwerdeführerin mit deren Unterschrift angebracht worden. Sollte dieses Dokument, wie von der Vorinstanz suggeriert werde, zu einem späteren Zeitpunkt ausgefertigt worden sein, müsste von einer Urkundenfälschung ausgegangen werden. Dafür gebe es jedoch keinerlei Anhaltspunkte. Es gehe nicht an, dass die Waren - trotz unbestrittenermassen erfolgter Ausfuhr - in den zollrechtlich freien Verkehr überführt würden, nur weil keine elektronische Erfassung des Dokuments «ordre d'annonce et de décharge d'un transit» stattgefunden habe und die elektronische Löschung der gegenständlichen Transitverfahren statt am 1. Juli 2019 am 2. Juli 2019 erfolgt sei.</w:t>
      </w:r>
    </w:p>
    <w:p>
      <w:r>
        <w:rPr>
          <w:b/>
        </w:rPr>
        <w:t>E. 3.2</w:t>
      </w:r>
    </w:p>
    <w:p>
      <w:r>
        <w:t>Wie vorangehend dargelegt, gehört zum Kern des Transitverfahrens, dass exakt jene Waren, welche zu diesem Verfahren angemeldet werden, ausschliesslich durch das Zollgebiet befördert werden und dieses innert der festgesetzten Frist verlassen müssen (vgl. E. 2.3.1, E. 2.3.3). Als Nachweis für die rechtzeitige Ausfuhr gilt die fristgerechte ordentliche Anmeldung der Waren an der Bestimmungszollstelle (vgl. E. 2.3.1). Diese Anmeldung erfolgt üblicherweise elektronisch, wodurch sie im entsprechenden System erfasst und das Transitverfahren abgeschlossen wird. Erfolgt die Anmeldung der Waren - auch nur einen Tag - nach der fixierten Transitfrist, wird das Transitverfahren grundsätzlich nicht ordentlich abgeschlossen und die Konsequenz der Überführung in den zollrechtlich freien Verkehr tritt ein. Diese Konsequenz kann nur abgewendet werden, wenn die Voraussetzungen von Art. 49 Abs. 4 ZG (vgl. E. 2.3.2) oder Art. 45 ZV-EZV (vgl. E. 2.3.4) erfüllt werden.</w:t>
      </w:r>
    </w:p>
    <w:p>
      <w:r>
        <w:rPr>
          <w:b/>
        </w:rPr>
        <w:t>E. 3.2.1</w:t>
      </w:r>
    </w:p>
    <w:p>
      <w:r>
        <w:t>Dass die Transitfrist im vorliegenden Fall aufgrund von Unfall bzw. höherer Gewalt (E. 2.3.4) nicht eingehalten werden konnte, wird weder geltend gemacht, noch ginge dergleichen aus den Akten hervor. Damit erübrigen sich weitere Ausführungen hierzu.</w:t>
      </w:r>
    </w:p>
    <w:p>
      <w:r>
        <w:rPr>
          <w:b/>
        </w:rPr>
        <w:t>E. 3.2.2</w:t>
      </w:r>
    </w:p>
    <w:p>
      <w:r>
        <w:t>Soweit die Beschwerdeführerin darauf hinweist, die elektronische Ankunftsanmeldung sei nur einen Tag zu spät erfolgt, kann sie daraus nichts zu ihren Gunsten ableiten. Die rechtzeitige Ausfuhr der Waren kann nicht mittels einer Anmeldung belegt werden, welche nach der Transitfrist erfolgt ist. Um wie viele Tage die Frist überschritten worden ist, spielt dabei keinerlei Rolle (vgl. diesbezüglich auch das Urteil des BVGer A-643/ 2019 vom 11. September 2019 E. 3.3.2). Vor diesem Hintergrund braucht vorliegend auch nicht überprüft zu werden, ob in Bezug auf die hier gegenständlichen Transitverfahren (vgl. Sachverhalt Bst. B.a) tatsächlich eine nachträgliche elektronische Anmeldung der Waren am 2. Juli 2019 erfolgt ist.</w:t>
      </w:r>
    </w:p>
    <w:p>
      <w:r>
        <w:rPr>
          <w:b/>
        </w:rPr>
        <w:t>E. 3.2.3</w:t>
      </w:r>
    </w:p>
    <w:p>
      <w:r>
        <w:t>Der Wortlaut von Art. 49 Abs. 3 und 4 ZG ist klar (vgl. E. 2.3.2). Damit besteht weder Anlass noch Raum für weitergehende Auslegung (vgl. E. 1.7.2) oder Billigkeitsüberlegungen, welche von der Beschwerdeführerin ins Feld geführt werden. Es ist an dieser Stelle auf das Anwendungsgebot von Art. 190 BV zu verweisen. Dieses lässt kein Raum für Verhältnismässigkeitsüberlegungen, wenn eine Norm vom Bundesgesetzgeber so gewollt ist und innerhalb des diesem eröffneten Regelungsermessens liegt (Urteil des BGer 2C_703/2009, 2C_22/2010 vom 21. September 2010 E. 4.4.2; Urteile des BVGer A-5569/2018 vom 3. Juni 2019 E. 3.4 und A-2962/2018 vom 13. März 2019 E. 3.3.5). Dies ist hier der Fall, zumal die Abgabenerhebung in Art. 49 Abs. 3 ZG und die Voraussetzungen für Ausnahmen davon in Art. 49 Abs. 4 ZG klar normiert sind (E. 2.3.2).</w:t>
      </w:r>
    </w:p>
    <w:p>
      <w:r>
        <w:rPr>
          <w:b/>
        </w:rPr>
        <w:t>E. 3.2.4</w:t>
      </w:r>
    </w:p>
    <w:p>
      <w:r>
        <w:t>Um sich auf Art. 49 Abs. 4 ZG berufen zu können, muss der Nachweis erbracht werden, dass exakt jene zum jeweiligen Transitverfahren angemeldeten Waren tatsächlich innerhalb der festgesetzten Transitfrist ausgeführt worden sind. Das heisst, zum einen muss die Ausfuhr fristgerecht erfolgt sein, zum anderen muss die Identität der Waren gesichert sein (E. 2.3.1 f.). Darüber hinaus muss das entsprechende Gesuch innerhalb von 60 Tagen nach Ablauf der für dieses Zollverfahren festgesetzten Frist - im vorliegenden Fall der 1. Juli 2019 - gestellt werden (E. 2.3.2). Im hier zu beurteilenden Fall hat die Beschwerdeführerin die in Art. 49 Abs. 4 ZG festgehaltene 60 tägige Frist ab Ende der Transitfrist nicht eingehalten. Die Transitfrist endete am 1. Juli 2019 (vgl. Sachverhalt Bst. A.a) und die Beschwerdeführerin ist erst am 20. September 2019 - im Zuge der Beschwerde gegen die Veranlagungsverfügungen (vgl. Sachverhalt Bst. A.d) - tätig geworden. Da die hier relevante Frist von 60 Tagen ab Ende der Transitfrist in die Zeit vor Erlass der Veranlagungsverfügung vom 19. September 2019 fällt und somit zum Veranlagungsverfahren gehört, kommt die Bestimmung über den Fristenstilltand nicht zur Anwendung (E. 2.4.1). Bereits aus diesem Grund dringt die Beschwerdeführerin mit ihrer Rüge, der nachträgliche Abschluss der Transitverfahren Nr. [2] und Nr. [3] sei zu Unrecht nicht gewährt worden, nicht durch und ist die Beschwerde abzuweisen. Es kann an dieser Stelle darauf hingewiesen werden, dass selbst bei Einhaltung der Frist fraglich erscheint ob das Dokument «ordre d'annonce et de décharge d'un transit» geeignet gewesen wäre, den nötigen Ausfuhr- und Warenidentitätsnachweis zu erbringen (vgl. E. 2.3.2). Dabei handelt es sich offenbar um ein betriebsinternes Hilfsdokument der Beschwerdeführerin. Dass dieses Dokument der Bestimmungszollstelle anlässlich der behaupteten fristgerechten Ausfuhr der Ware physisch vorgelegt und von dieser visiert worden wäre, wurde weder geltend gemacht noch ginge dergleichen aus den Akten hervor. Das im Formular angegebene Datum, belegt jedenfalls nicht, dass die Ware auch an jenem Tag tatsächlich ausgeführt wurde. Wie es sich damit genau verhält, braucht allerdings unter den gegebenen Umständen aufgrund der Fristsäumnis nicht abschliessend geklärt zu werden.</w:t>
      </w:r>
    </w:p>
    <w:p>
      <w:r>
        <w:rPr>
          <w:b/>
        </w:rPr>
        <w:t>E. 3.2.5</w:t>
      </w:r>
    </w:p>
    <w:p>
      <w:r>
        <w:t>Zusammenfassend ist festzuhalten, dass die Beschwerdeführerin im vorliegenden Fall die Gesuchsfrist für den nachträglichen Nachweis, dass die gegenständliche Ware tatsächlich innerhalb der festgesetzten Transitfrist ausgeführt worden ist, versäumt hat. Damit ist die angefochtene Verfügung nicht zu beanstanden und die Beschwerde entsprechend abzuweisen.</w:t>
      </w:r>
    </w:p>
    <w:p>
      <w:r>
        <w:rPr>
          <w:b/>
        </w:rPr>
        <w:t>E. 4.1</w:t>
      </w:r>
    </w:p>
    <w:p>
      <w:r>
        <w:t>Ausgangsgemäss sind die Verfahrenskosten, die auf Fr. 6'000.--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Beschwerdeführerin ist keine Parteientschädigung zuzusprechen (vgl. Art. 64 Abs. 1 VwVG bzw. Art. 7 Abs. 1 VGKE e contrario).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