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A-6282/2014 vom 2. November 2015</w:t>
      </w:r>
    </w:p>
    <w:p>
      <w:r>
        <w:t>Bundesverwaltungsgericht, 2015-11-02, FR</w:t>
      </w:r>
    </w:p>
    <w:p>
      <w:r>
        <w:rPr>
          <w:b/>
        </w:rPr>
        <w:t xml:space="preserve">Quelle: </w:t>
      </w:r>
      <w:r>
        <w:t>https://mcp.opencaselaw.ch/entscheid/bvger_A-6282_2014</w:t>
      </w:r>
    </w:p>
    <w:p>
      <w:r>
        <w:t>FR: TAF A-6282/2014 du 2 novembre 2015</w:t>
      </w:r>
    </w:p>
    <w:p>
      <w:r>
        <w:t>IT: TAF A-6282/2014 del 2 novembre 2015</w:t>
      </w:r>
    </w:p>
    <w:p>
      <w:pPr>
        <w:pStyle w:val="Heading2"/>
      </w:pPr>
      <w:r>
        <w:t>Regeste</w:t>
      </w:r>
    </w:p>
    <w:p>
      <w:r>
        <w:t>Assistance administrative</w:t>
      </w:r>
    </w:p>
    <w:p>
      <w:pPr>
        <w:pStyle w:val="Heading2"/>
      </w:pPr>
      <w:r>
        <w:t>Erwägungen</w:t>
      </w:r>
    </w:p>
    <w:p>
      <w:r>
        <w:rPr>
          <w:b/>
        </w:rPr>
        <w:t>E. 1</w:t>
      </w:r>
    </w:p>
    <w:p>
      <w:r>
        <w:t>A._______,</w:t>
      </w:r>
    </w:p>
    <w:p>
      <w:r>
        <w:rPr>
          <w:b/>
        </w:rPr>
        <w:t>E. 2</w:t>
      </w:r>
    </w:p>
    <w:p>
      <w:r>
        <w:t>que, cela étant, il sied avant tout d'examiner la demande de l'autorité inférieure du 7 octobre 2015 tendant à la suspension de la présente procédure jusqu'à droit connu sur l'arrêt du TAF A-6848/2015 du 15 septembre 2015 attaqué devant le Tribunal fédéral, qu'une suspension de la procédure doit être justifiée par des motifs suffisants (cf. arrêt du TAF A-7509/2006 du 2 juillet 2007 consid. 5.1 et les réf. cit.; André Moser/Michael Buesch/Lorenz Kneubühler, Prozessieren vor dem Bundesverwaltungsgericht, 2e éd. 2013, n°3.14 ss), qu'elle peut être envisagée lorsqu'il ne se justifie pas, sous l'angle de l'économie de la procédure, de prendre une décision dans l'immédiat, notamment lorsque le jugement prononcé dans un autre litige peut influencer l'issue du procès (cf. art. 6 de la loi fédérale du 4 décembre 1947 de procédure civile fédérale [PCF, RS 273]; ATF 123 II 1 consid. 2b; 122 II 211 consid. 3e; arrêt du TAF A-4379/2007 du 29 août 2007 consid. 4.2), que la suspension est également admise lorsqu'elle paraît opportune pour d'autres raisons importantes; qu'elle ne doit toutefois pas s'opposer à des intérêts publics et privés prépondérants (cf. arrêts du TAF B-5168/2007 du 18 octobre 2007 consid. 2.2.1 et les réf. cit.; A-7509/2006 du 2 juillet 2007 consid. 5.1 et les réf. cit.), qu'elle doit même rester l'exception (cf. ATF 130 V 90 consid. 5; 119 II 389 consid. 1b et les réf. cit.; arrêt du TF 8C_982/2009 du 5 juillet 2010 consid. 2.2; arrêt du TAF B-5482/2009 du 19 avril 2011 consid. 2.2), qu'en particulier, le principe de célérité qui découle de l'art. 29 Cst. et de l'art. 4 al. 2 LAAF pose des limites à la suspension d'une procédure jusqu'à droit connu sur le sort d'une procédure parallèle, que, de manière générale, la décision de suspension relève du pouvoir d'appréciation de l'autorité saisie; que cette dernière procédera à la pesée des intérêts des parties, l'exigence de célérité l'emportant dans les cas limites (cf. ATF 119 II 386 consid. 1b; arrêt du TF 1P.99/2002 du 25 mars 2002 consid. 4.1; arrêt du TAF B-8243/2007 du 20 mai 2008 consid. 3), qu'il appartient à l'autorité saisie de mettre en balance, d'une part, la nécessité de statuer dans un délai raisonnable et, d'autre part, le risque de décisions contradictoires; que le caractère raisonnable du délai s'apprécie au regard de la nature de l'affaire et l'ensemble des circonstances (cf. arrêt du TF 1P.99/2002 du 25 mars 2002 consid. 4.1 et et les réf. cit.; ATAF 2009/42 consid. 2.2 et et les réf. cit.), qu'en l'occurrence, l'autorité inférieure motive sa demande de suspension par le fait que l'issue de la procédure introduite devant le Tribunal fédéral aura une influence sur toute une série d'affaires pendantes devant le Tribunal de céans, dont la présente, en invoquant ainsi le principe de l'économie de procédure, qu'en effet, l'état de fait contenu dans la demande d'assistance administrative du 23 décembre 2013 est le même que dans une série d'autres procédures pendantes devant le Tribunal de céans - dont la présente - et que l'issue de l'affaire introduite devant le Tribunal fédéral aura sans nul doute une incidence sur les autres procédures, que, pour autant, le Tribunal de céans ne saurait suivre le raisonnement de l'autorité inférieure, qu'en premier lieu, le présent arrêt était déjà prêt à être rendu au moment où l'autorité inférieure a déposé sa requête, de sorte qu'il n'y a, pour le Tribunal de céans, nulle économie de procédure à ce que la cause soit suspendue, qu'en second lieu, il faut rappeler que le principe de célérité dans le cadre de l'assistance administrative en matière fiscale impose à l'Etat requis de traiter les requêtes d'assistance dans les meilleurs délais, afin de pouvoir respecter les engagements internationaux pris à l'égard de l'Etat requérant, que dans ce contexte, il s'agit de considérer que la présente procédure a déjà duré plus d'une année et qu'une suspension heurterait vraisemblablement le principe de célérité, que cet intérêt public prévaut sur l'intérêt de l'autorité inférieure à ne pas devoir recourir contre le présent arrêt - et d'autres similaires - compte tenu également du nombre limité de ces procédures pendantes devant le Tribunal de céans et touchant la même problématique, qu'en troisième et dernier lieu, il n'est pas forcément opportun que seul un dossier soit soumis au Tribunal fédéral, en particulier au cas où les aléas de la procédure ou d'autres circonstances auraient pour effet de la rendre caduque, qu'en outre, la diversité du débat servira également à ce que plusieurs parties aient l'occasion de faire valoir leurs arguments devant la dernière instance, que dans ces circonstances, le principe de l'économie de procédure ne saurait justifier une suspension de la présente procédure, que, partant, la requête de suspension doit être rejetée,</w:t>
      </w:r>
    </w:p>
    <w:p>
      <w:r>
        <w:rPr>
          <w:b/>
        </w:rPr>
        <w:t>E. 3</w:t>
      </w:r>
    </w:p>
    <w:p>
      <w:r>
        <w:t>que, cela constaté, avant d'examiner le recours sur le fond, il convient au préalable de rappeler les principes applicables à la présente procédure, notamment le droit applicable (cf. consid. 3.1 ci-après), les conditions à la base de l'assistance administrative (cf. consid. 3.2 ci-après) et, plus particulièrement, l'exigence du respect du principe de la bonne foi (cf. consid. 3.3 ci-après),</w:t>
      </w:r>
    </w:p>
    <w:p>
      <w:r>
        <w:rPr>
          <w:b/>
        </w:rPr>
        <w:t>E. 3.1</w:t>
      </w:r>
    </w:p>
    <w:p>
      <w:r>
        <w:t>que l'échange de renseignements en matière fiscale entre la Suisse et la France est régi par la Convention du 9 septembre 1966 entre la Suisse et la France en vue d'éliminer les doubles impositions en matière d'impôts sur le revenu et sur la fortune et de prévenir la fraude et l'évasion fiscales (RS 0.672.934.91; ci-après : CDI-F), ainsi que par le chiffre XI du Protocole additionnel de cette même convention, que ces dispositions ont été modifiées par un Avenant du 27 août 2009 (ci-après : l'Avenant du 27 août 2009, RO 2010 5683), que ces modifications s'appliquent aux demandes d'assistance administrative qui portent sur des renseignements concernant l'année 2010 et les années suivantes (cf. art. 11 al. 3 de l'Avenant du 27 août 2009), que les renseignements demandés ici par la France, qui concernent les années 2010, 2011, 2012 et 2013, entrent dans le champ d'application temporel de l'art. 28 CDI-F et du ch. XI du Protocole additionnel dans leur nouvelle teneur (cf. arrêt du TAF A-3294/2014 du 8 décembre 2014 consid. 2.1 [non définitif]), 3.2.que, selon l'art. 28 par. 1 CDI-F, l'assistance administrative doit être accordée à condition qu'elle porte sur des renseignements vraisemblablement pertinents pour l'application de la législation fiscale interne des Etats contractants (cf. arrêt du TAF A-3294/2014 du 8 décembre 2014 consid. 2.3.2), qu'en particulier, elle ne doit pas être déposée uniquement à des fins de recherche de preuves (interdiction de la pêche aux renseignements ; cf. arrêt du TAF A-3294/2014 du 8 décembre 2014 consid. 2.3.2), qu'elle doit respecter le principe de subsidiarité (ch. XI par. 1 du Protocole additionnel), que, conformément aux principes du droit international, la demande doit en outre respecter le principe de la bonne foi (cf. art. 7 LAAF ; arrêt du TAF A-3294/2014 du 8 décembre 2014 consid. 2.3.4), qu'à la forme, la requête doit indiquer les coordonnées des personnes concernées, la période visée, les renseignements recherchés, le but fiscal poursuivi et, dans la mesure du possible, les coordonnées du détenteur d'information (ch. XI par. 3 du Protocole additionnel ; cf. arrêt du TAF A-3294/2014 du 8 décembre 2014 consid. 2.3.3), 3.3.que, pour ce qui est du principe de la bonne foi (cf. consid. 3.2 ci-dessus), celui-ci implique en particulier que l'Etat requérant ne doit pas demander l'entraide sur la base de renseignements obtenus par des actes punissables au regard du droit suisse (cf. art. 7 let. c LAAF), que cette règle se trouve certes dans le droit interne, mais qu'elle résulte également du droit des gens (cf. arrêt du TAF A-6843/2014 du 15 septembre 2015 consid. 7.4.3), que, selon la jurisprudence du Tribunal administratif fédéral, lorsque la demande ne précise pas d'où proviennent les données sur lesquelles elle se fonde, l'AFC doit, en cas de doute lié aux réquisits de l'art. 7 let. c LAAF, s'enquérir de leur origine auprès de l'Etat requérant (cf. arrêt du TAF A-6843/2014 du 15 septembre 2015 consid. 7.7), que, si l'Etat requérant déclare de manière expresse que les données en question ne sont pas le fruit d'un acte illicite, il y a lieu de s'en tenir à cette assertion, sauf à ce que des indices clairs la remettent en cause (cf. arrêt du TAF A-6843/2014 du 15 septembre 2015 consid. 7.7), que les indices en question peuvent résulter de la demande elle-même, de faits notoires ou des preuves fournies par les parties à la procédure elles-mêmes (cf. arrêt du TAF A-6843/2014 du 15 septembre 2015 consid. 7.7), qu'en l'absence de déclaration de l'Etat requérant sur l'origine des données, le Tribunal effectue une appréciation des faits en fonction des éléments à disposition, que dans ce cas, la personne concernée n'a pas à apporter la preuve stricte de l'origine illicite des données sur laquelle se fonde la demande, qu'il suffit qu'elle produise des documents ou se réfère à des faits notoires susceptibles d'emporter la conviction du Tribunal (cf. arrêt du TAF A-6843/2014 du 15 septembre 2015 consid. 7.7), que, si le Tribunal est convaincu du fait que la demande se fonde sur des renseignements obtenus par des actes punissables au regard du droit suisse, l'assistance administrative sera refusée,</w:t>
      </w:r>
    </w:p>
    <w:p>
      <w:r>
        <w:rPr>
          <w:b/>
        </w:rPr>
        <w:t>E. 4</w:t>
      </w:r>
    </w:p>
    <w:p>
      <w:r>
        <w:t>qu'en l'espèce le Tribunal se doit de déterminer si la demande d'assistance administrative du 23 décembre 2013 de l'autorité requérante française est recevable, que, pour ce faire, l'examen du Tribunal doit porter sur la forme (cf. consid. 4.1 ci-après) et le contenu de ladite demande, et, plus particulièrement, sur le respect du principe de la bonne foi, condition préalable à l'entrée en matière (cf. consid. 4.2 ci-après),</w:t>
      </w:r>
    </w:p>
    <w:p>
      <w:r>
        <w:rPr>
          <w:b/>
        </w:rPr>
        <w:t>E. 4.1</w:t>
      </w:r>
    </w:p>
    <w:p>
      <w:r>
        <w:t>que, pour ce qui a trait à la forme de la demande, l'autorité requérante française a expliqué que le recourant faisait l'objet d'un contrôle fiscal entrepris sur la base d'informations transmises par les autorités judiciaires françaises, qu'il avait été en relation d'affaires avec la banque UBS et qu'un transfert de sommes d'argent sur un compte non déclaré en Suisse avait pu être identifié, que l'autorité requérante française a précisé que la demande reposait sur l'art. 28 CDI-F, qu'elle a indiqué le nom de la personne concernée, soit le recourant, sa date de naissance et son adresse en France, ce qui a permis de l'identifier clairement (cf. pièce 1 du dossier de l'AFC), que la demande porte sur un grand nombre de personnes qui seraient toutes concernées par le même type de situation, que, toutefois, il ne s'agit pas d'une demande groupée au sens de l'art. 3 let. c LAAF, mais bien d'une série de demandes individuelles semblables, qu'en effet, les noms des personnes concernées sont connus, qu'il ne s'agit donc pas, pour l'autorité suisse, d'identifier des personnes sur la base d'un comportement déterminé, qu'il n'y a donc pas besoin de se demander si les conditions de l'art. 3 let. c LAAF sont remplies, que l'autorité requérante française a encore mentionné que la requête concernait les années 2010, 2011 et 2012, qu'elle a demandé, en substance, la transmission des relevés de fortune aux 1er janvier 2010, 2011 et 2012 relatifs aux comptes dont le recourant serait titulaire, directement ou indirectement, auprès de la banque UBS, ainsi que les relevés de ces comptes sur la période du 1er janvier 2010 au 31 décembre 2012 et une copie du formulaire A y relatif, qu'elle a également précisé que le but de sa requête était la perception correcte de l'impôt sur le revenu pour les années 2010 et 2011, de l'impôt sur la fortune pour les années 2010, 2011 et 2012, que le détenteur d'informations était connu, à savoir la banque UBS, que la France a dès lors fourni toutes les informations nécessaires (cf. ch. XI du Protocole additionnel), qu'en revanche, il n'est nulle part mentionné dans la demande que celle-ci porte sur des renseignements qui, s'ils étaient disponibles en France, pourraient être obtenus par le fisc français, que, selon l'art. 6 al. 2 LAAF, la demande doit contenir une telle déclaration, que, toutefois, on ne trouve pas la même exigence dans le ch. XI par. 3 du Protocole additionnel, que, parfois, l'autorité requérante française déclare de manière plus générale que la demande est conforme aux termes de la convention applicable, qu'une telle déclaration générale ne se trouve pas ici, que, vu l'issue de la cause, il n'est pas nécessaire de décider si une déclaration conforme à l'art. 6 al. 2 LAAF aurait dû être réclamée au fisc français par l'autorité inférieure (cf. art. 6 al. 3 LAAF), que, sous cette réserve, la demande d'entraide paraît correcte quant à la forme, 4.2.que, pour ce qui a trait au contenu de la demande - soit la motivation à la base de la requête de transmission des informations bancaires -, il sied de relever ce qui suit, que la demande d'entraide donne très peu d'explications sur la manière dont l'autorité requérante française a obtenu la liste de noms parmi lesquels l'on trouve celui du recourant, que, saisi du cas d'une autre personne figurant également sur cette liste, le Tribunal administratif fédéral a considéré que l'autorité requérante française s'est basée sur des données qui lui ont été fournies à la suite d'un acte illicite au sens du droit suisse (cf. arrêt du TAF A-6843/2014 du 15 septembre 2015 consid. 8.4), que, en effet, il est vraisemblable que la liste sur laquelle se fonde la demande provient d'employés d'UBS France SA, voire d'UBS AG (cf. arrêt du TAF A-6843/2014 du 15 septembre 2015 consid. 8.4), qu'il est notoire que la liste de noms trouve son origine dans une lettre (ou note) anonyme qui a été adressée à la fin de l'année 2010 à l'Autorité de contrôle prudentiel française (ACP; désormais autorité de contrôle prudentiel et de résolution [ACPR]) par lesdits employés d'UBS (cf. arrêt du TAF A-6843/2014 du 15 septembre 2015 consid. 8.4), que c'est d'ailleurs ce que les médias - qui disent avoir pu consulter ce document - relatent (cf. arrêt du TAF A-6843/2014 du 15 septembre 2015 consid. 8.4), qu'il est également notoire que l'ACP - qui a ouvert une procédure disciplinaire à l'encontre d'UBS France SA - a envoyé cette note et la liste corrélative au Parquet de Paris qui a ouvert une information judiciaire le 12 juin 2012 pour "démarchage illicite commis en bande organisée" (cf. arrêt du TAF A-6843/2014 du 15 septembre 2015 consid. 8.4), que la demande d'assistance administrative à la base de la présence procédure se réfère précisément à cette information judiciaire et à la liste en question (cf. arrêt du TAF A-6843/2014 du 15 septembre 2015 consid. 8.4), qu'il faut donc en conclure que la liste qui figure en annexe à la demande d'assistance administrative est bien celle qui a été jointe à la lettre (ou note) adressée à l'ACP par des employés d'UBS France SA ou d'UBS AG à la fin de l'année 2010 (cf. arrêt du TAF A-6843/2014 du 15 septembre 2015 consid. 8.4), que la soustraction à UBS France SA, voire à UBS AG, d'une liste de clients par l'un de ses employés s'apparente à un acte punissable au regard du droit suisse (cf. arrêt du TAF A-6843/2014 du 15 septembre 2015 consid. 8.4), que, dès lors, en application de l'art. 7 let. c LAAF, le Tribunal a considéré que l'entraide ne peut pas être accordée à la France (cf. arrêt du TAF A-6843/2014 du 15 septembre 2015 consid. 8.5), qu'il n'y a pas de raison qu'il en aille différemment ici, le nom du recourant figurant sur la liste jointe à la même demande d'entraide, qu'ainsi, il faut considérer que cette demande est fondée sur des renseignements obtenus par des actes punissables selon le droit suisse, qu'elle est donc irrecevable au regard de l'art. 7 let. c LAAF, raison pour laquelle l'autorité inférieure n'aurait pas dû entrer en matière sur ladite demande d'assistance (cf. consid. 3.2 et 3.3 ci-dessus), que le recours doit donc être admis, que la décision attaquée doit être ainsi annulée, que, dans de telles circonstances, les questions soulevées par les recourants dans leur recours - notamment la violation de l'interdiction de la pêche aux renseignements et l'arbitraire, le formalisme excessif, le fait que les comptes bancaires en question auraient été clôturés au début 2010, la violation du principe de proportionnalité et l'abus du pouvoir d'appréciation de la part de l'autorité inférieure, etc. - peuvent en l'occurrence ainsi demeurer ouvertes,</w:t>
      </w:r>
    </w:p>
    <w:p>
      <w:r>
        <w:rPr>
          <w:b/>
        </w:rPr>
        <w:t>E. 5.1</w:t>
      </w:r>
    </w:p>
    <w:p>
      <w:r>
        <w:t>que les frais de procédure, qui comprennent l'émolument d'arrêté, les émoluments de chancellerie et les débours, sont, en règle générale, mis à la charge de la partie qui succombe (art. 63 al. 1 PA), qu'en l'espèce, les frais de procédure sont fixés, sur la base du dossier, à Fr. 8'000.--, que, cela étant, les recourants obtenant gain de cause et l'autorité inférieure n'en supportant pas (cf. art. 63 al. 2 PA), les frais de procédure seront laissés à la charge de l'Etat, que l'avance de frais versée par les recourants de Fr. 10'000.-- leur sera donc restituée une fois le présent arrêt définitif et exécutoire, 5.2.que l'art. 64 al. 1 PA prévoit que l'autorité de recours peut allouer, d'office ou sur requête, à la partie ayant entièrement ou partiellement obtenu gain de cause, une indemnité pour les frais indispensables et relativement élevés qui lui ont été occasionnés par le litige (cf. également art. 7 ss du règlement du 21 février 2008 concernant les frais, dépens et indemnités fixés par le Tribunal administratif fédéral [FITAF, RS 173.320.2]), que, selon l'art. 14 al. 2 FITAF, le Tribunal fixe les dépens sur la base de l'éventuel décompte remis par la partie concernée, qu'à défaut, l'indemnité est fixée sur la base du dossier, qu'en l'occurrence, les recourants, qui obtiennent gain de cause et sont représentés par un avocat, ont droit à des dépens, qu'en l'absence de note d'honoraires, compte tenu de la nature de la cause et de son degré de complexité, ceux-ci sont fixés à Fr. 12'000.-- (sans TVA), (le dispositif est indiqué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