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A-6274/2010 vom 31. März 2011</w:t>
      </w:r>
    </w:p>
    <w:p>
      <w:r>
        <w:t>Bundesverwaltungsgericht, 2011-03-31, DE</w:t>
      </w:r>
    </w:p>
    <w:p>
      <w:r>
        <w:rPr>
          <w:b/>
        </w:rPr>
        <w:t xml:space="preserve">Quelle: </w:t>
      </w:r>
      <w:r>
        <w:t>https://mcp.opencaselaw.ch/entscheid/bvger_A-6274_2010</w:t>
      </w:r>
    </w:p>
    <w:p>
      <w:r>
        <w:t>FR: TAF A-6274/2010 du 31 mars 2011</w:t>
      </w:r>
    </w:p>
    <w:p>
      <w:r>
        <w:t>IT: TAF A-6274/2010 del 31 marzo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Hingegen ist jede der Schlussverfügung vorangehende Verfügung, einschliesslich einer solchen über Zwangsmassnahmen, sofort vollstreckbar und kann nur zusammen mit der Schlussverfügung angefochten werden (Art. 20k Abs. 4 Vo DBA-USA). Das Verfahren vor Bundesverwaltungsgericht richtet sich nach den allgemeinen Bestimmungen über die Bundesrechtspflege (Art. 20k Abs. 1 Vo DBA-USA), also dem VwVG, soweit das VGG nichts anderes bestimmt (Art. 37 VGG). Der Beschwerdeführer erfüllt die Voraussetzungen der Beschwerdebefugnis nach Art. 48 Abs. 1 VwVG.</w:t>
      </w:r>
    </w:p>
    <w:p>
      <w:r>
        <w:rPr>
          <w:b/>
        </w:rPr>
        <w:t>E. 1.2</w:t>
      </w:r>
    </w:p>
    <w:p>
      <w:r>
        <w:t>Der Beschwerdeführer erhob am 29. März 2010 Beschwerde beim Bundesverwaltungsgericht wegen Rechtsverweigerung bzw. Rechtsverzögerung. Nachdem das Bundesverwaltungsgericht auf eine gleichartige Beschwerde mit Urteil A 1247/2010 vom 19. April 2010 nicht eingetreten war, zog er am 29. April 2010 seine Beschwerde zurück, was zum Abschreibungsentscheid A 2012/2010 vom 4. Mai 2010 führte (siehe Sachverhalt Bst. K). Mit dem Rückzug der Beschwerde wird eine angefochtene Verfügung rechtskräftig (Alfred Kölz/Isabelle Häner, Verwaltungsverfahren und Verwaltungsrechtspflege des Bundes, 2. Aufl., Zürich 1998, S. 242 Rz. 683 und S. 252 Rz. 715). Die damalige Beschwerde des Beschwerdeführers richtete sich gegen das Schreiben der ESTV vom 17. März 2010, in welchem diese mitteilte, sie werde vorderhand keine Verfügungen eröffnen. Damals sollte die ESTV zum Tätigwerden veranlasst werden. Das Bundesverwaltungsgericht befasste sich denn auch in seinem Pilotverfahren A 1247/2010 vom 19. April 2010 nur mit der Rüge der Rechtsverzögerung. Nicht entschieden und auch nicht Gegenstand der damaligen Verfahren - sowohl des Pilotverfahrens als auch der damaligen Beschwerde des Beschwerdeführers - war hingegen die nunmehr vorgebrachte Frage des anwendbaren Rechts. Durch den Rückzug der Beschwerde wurde somit über diese Frage im Verfahren A 2012/2010 des Beschwerdeführers nicht rechtskräftig entschieden. Auf die frist- und formgerecht eingereichte Beschwerde ist somit einzutreten.</w:t>
      </w:r>
    </w:p>
    <w:p>
      <w:r>
        <w:rPr>
          <w:b/>
        </w:rPr>
        <w:t>E. 1.3</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w:t>
      </w:r>
    </w:p>
    <w:p>
      <w:r>
        <w:rPr>
          <w:b/>
        </w:rPr>
        <w:t>E. 1.4</w:t>
      </w:r>
    </w:p>
    <w:p>
      <w:r>
        <w:t>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Im Rechtsmittelverfahren kommt zudem - wenn auch in sehr abgeschwächter Form - das Rügeprinzip mit Begründungserfordernis in dem Sinn zu tragen, dass der Beschwerdeführer die seine Rügen stützenden Tatsachen darzulegen und allfällige Beweismittel einzureichen hat (Moser/Beusch/Kneubühler, a.a.O., Rz. 1.55).</w:t>
      </w:r>
    </w:p>
    <w:p>
      <w:r>
        <w:rPr>
          <w:b/>
        </w:rPr>
        <w:t>E. 2</w:t>
      </w:r>
    </w:p>
    <w:p>
      <w:r>
        <w:t>Per 31. März 2010 erklärte der Bundesrat den Staatsvertrag 10 für anwendbar (Sachverhalt Bst. I). Die erste Schlussverfügung der ESTV gegen den Beschwerdeführer wurde am 17. November 2009 erlassen, die zweite, vorliegend angefochtene Schlussverfügung am 2. August 2010 (Sachverhalt Bst. D und N). Auf die erste Schlussverfügung wendete die ESTV das alte Recht des Abkommens 09 an, auf die zweite hingegen - da zwischenzeitlich eine Änderung der rechtlichen Grundlage eingetreten war - das neue Recht des Staatsvertrags 10. Der Beschwerdeführer macht nun geltend, in seinem Fall hätte auch bei Erlass der Schlussverfügung vom 2. August 2010 altes Recht angewendet werden müssen. Somit ist nachfolgend vorab zu prüfen, welches Recht auf den Beschwerdeführer anwendbar ist.</w:t>
      </w:r>
    </w:p>
    <w:p>
      <w:r>
        <w:rPr>
          <w:b/>
        </w:rPr>
        <w:t>E. 2.1</w:t>
      </w:r>
    </w:p>
    <w:p>
      <w:r>
        <w:t>Staatsverträge sind gemäss dem Wiener Übereinkommen über das Recht der Verträge vom 23. Mai 1969 (SR 0.111, VRK; für die Schweiz seit 6. Juni 1990 in Kraft) zu interpretieren und anzuwenden. Elemente der allgemeinen Auslegungsregel von Art. 31 Abs. 1 VRK sind der Wortlaut der vertraglichen Bestimmung, Ziel und Zweck des Vertrags, Treu und Glauben sowie der Zusammenhang. Diese vier Elemente sind gleichrangig. Ausgangspunkt der Auslegung bildet dabei der Wortlaut der vertraglichen Bestimmung (BGE 122 II 234; BVGE 2010/7 E 3.5; Urteile des Bundesverwaltungsgerichts A 6053/2010 vom 10. Januar 2011 E. 5.1, A 4911/2010 vom 30. November 2010 E. 4.1, A 4013/2010 vom 15. Juli 2010 E. 4.6.1 f. je mit weiteren Hinweisen). Auf die vorbereitenden Arbeiten und die Umstände des Vertragsabschlusses kann in diesem Stadium gemäss Art. 32 VRK nur - aber immerhin - abgestellt werden, um die sich unter Anwendung des Art. 31 VRK ergebende Bedeutung zu bestätigen (BVGE 2010/7 E 3.5.2, mit weiteren Hinweisen; Urteil des Bundesverwaltungsgerichts A 4911/2010 vom 30. November 2010 E. 4.1.2).</w:t>
      </w:r>
    </w:p>
    <w:p>
      <w:r>
        <w:rPr>
          <w:b/>
        </w:rPr>
        <w:t>E. 2.2.1</w:t>
      </w:r>
    </w:p>
    <w:p>
      <w:r>
        <w:t>Beim Amtshilferecht handelt es sich um Vorschriften verfahrensrechtlicher Natur. Dieses ist in der Regel sofort auf hängige Verfahren anwendbar. Keine Probleme stellen sich insbesondere bei Verfügungen, die erst nach Inkrafttreten des neuen Rechts erlassen werden, da auf diese - vorbehältlich anders lautender gesetzlicher Regelungen - das neue Verfahrensrecht anzuwenden ist (Kölz/Häner, a.a.O., S. 29 Rz. 79; Ulrich Häfelin/Georg Müller/Felix Uhlmann, Allgemeines Verwaltungsrecht, 6. Aufl., Zürich/Basel/Genf 2010, Rz. 327a; Pierre Moor, Droit administratif, Bd. I, 2. Aufl., Bern 1994, Ziff. 2.5.2.3, S. 171; Blaise Knapp, Précis de droit administratif, 4. Aufl., Basel/Frankfurt a.M. 1991, N. 594).</w:t>
      </w:r>
    </w:p>
    <w:p>
      <w:r>
        <w:rPr>
          <w:b/>
        </w:rPr>
        <w:t>E. 2.2.2</w:t>
      </w:r>
    </w:p>
    <w:p>
      <w:r>
        <w:t>Wird eine Verfügung in Wiedererwägung gezogen oder widerrufen, so handelt es sich bei der daraufhin erlassenen Verfügung um eine vollständig neue Verfügung. Diese kann erneut mit Rechtsmitteln angefochten werden (Häfelin/Müller/Uhlmann, a.a.O., Rz. 1843; Pierre Moor, Droit administratif, Bd. II, 3. Aufl., Bern 2011, Ziff. 2.4.5.2, S. 403). Sofern also auf hängige Verfahren das neue Recht anwendbar ist, unterstehen neue Schlussverfügungen, die aufgrund der Wiedererwägung einer unter altem Recht erlassenen Verfügung erlassen wurden, dem neuen Recht. Massgeblich ist nicht der Zeitpunkt des Erlasses der ersten Schlussverfügung, sondern jener der zweiten. Dies muss umso mehr gelten, wenn öffentliche Interessen dafür sprechen, dass das neue Recht rasch angewendet wird (vgl. BGE 100 Ib 94 E. 3c).</w:t>
      </w:r>
    </w:p>
    <w:p>
      <w:r>
        <w:rPr>
          <w:b/>
        </w:rPr>
        <w:t>E. 2.3.1</w:t>
      </w:r>
    </w:p>
    <w:p>
      <w:r>
        <w:t>Der Grundsatz, dass jede Person einen Anspruch auf Verfahrenserledigung innert angemessener Frist hat, ergibt sich aus Art. 29 Abs. 1 BV. Für das Verfahren vor Gericht lässt er sich in dessen Geltungsbereich auch auf Art. 6 Abs. 1 EMRK abstützen (vgl. BGE 107 Ib 160 E. 3b), wobei hier zu beachten ist, dass Art. 6 EMRK einerseits nicht über Art. 29 Abs. 1 BV hinausgeht (vgl. BGE 130 I 312 E. 5.1; Kölz/Häner, a.a.O., N. 153) und andererseits im Amtshilfeverfahren betreffend Informationsaustausch in Steuersachen keine Anwendung findet (vgl. BVGE 2010/40 E. 5.4.2 mit Hinweisen). Das Verbot der Rechtsverweigerung bzw. Rechtsverzögerung wird verletzt, wenn eine Gerichts- oder Verwaltungsbehörde untätig bleibt oder das gebotene Handeln über Gebühr hinauszögert, obschon sie zum Tätigwerden verpflichtet wäre. Eine Rechtsverweigerung ist somit nur dann möglich, wenn ein Anspruch der Privaten auf Behandlung ihrer Begehren besteht (Häfelin/Müller/Uhlmann, a.a.O., Rz. 1657 mit Hinweis auf BGE 124 V 130). Von Rechtsverweigerung oder Rechtsverzögerung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(Häfelin/Müller/Uhlmann, a.a.O., Rz. 1658 mit Hinweisen auf die Rechtsprechung).</w:t>
      </w:r>
    </w:p>
    <w:p>
      <w:r>
        <w:rPr>
          <w:b/>
        </w:rPr>
        <w:t>E. 2.3.2</w:t>
      </w:r>
    </w:p>
    <w:p>
      <w:r>
        <w:t>Die formelle Rechtsverweigerung umfasst ein unter dem Gesichtswinkel der rechtsstaatlichen Verfahrensprinzipien unhaltbares Verhalten einer Behörde gegenüber den Rechtssuchenden. Unter den Begriff der formellen Rechtsverweigerung fällt die Rechtsverweigerung im engen Sinn und die Rechtsverzögerung (Urteil des Bundesverwaltungsgerichts A 1247/2010 vom 19. April 2010 E. 3.2.1; Regina Kiener/Walter Kälin, Grundrechte, Bern 2007, S. 412 ff.; Moser/Beusch/Kneubühler, a.a.O., N. 5.24 ff.; Felix Uhlmann/Simone Wälle-Bär, in: Bernhard Waldmann/ Philippe Weissenberger [Hrsg.], Praxiskommentar VwVG, Zürich 2009, Art. 46a N. 2).</w:t>
      </w:r>
    </w:p>
    <w:p>
      <w:r>
        <w:rPr>
          <w:b/>
        </w:rPr>
        <w:t>E. 2.3.3</w:t>
      </w:r>
    </w:p>
    <w:p>
      <w:r>
        <w:t>Eine formelle Rechtsverweigerung im engen Sinn liegt vor, wenn eine Behörde es ausdrücklich ablehnt oder stillschweigend unterlässt, eine Entscheidung zu treffen, obwohl sie dazu verpflichtet ist (anstatt vieler Gerold Steinmann, in: Bernhard Ehrenzeller [et al.] [Hrsg.], Die schweizerische Bundesverfassung, Kommentar, 2. Aufl., Zürich 2008, Art. 29 N. 10). Art. 29 Abs. 1 BV räumt einen Anspruch auf Behandlung frist- und formgerecht eingereichter Eingaben ein und verbietet die formelle Rechtsverweigerung (anstatt vieler BGE 135 I 265 E. 1.3, 134 I 229 E. 2.3). Ob eine regelgemässe Behandlung eines ordnungsgemäss eingereichten Begehrens vorliegt, beurteilt sich nach dem einschlägigen Verfahrensrecht - unter Einbezug des Verfassungsrechts (BGE 127 I 133 E. 7c) - und der (vorliegend allerdings nicht anwendbaren, vgl. E. 2.3.1) EMRK und deren korrekter Anwendung (Steinmann, a.a.O., N. 10 zu Art. 46a). Ein Anspruch auf Erlass einer Verfügung besteht grundsätzlich dann, wenn einerseits eine Behörde nach dem anzuwendenden Recht verpflichtet ist, in Verfügungsform zu handeln, und wenn andererseits die gesuchstellende Person, Organisation oder Behörde nach Art. 6 i.V.m. Art. 48 Abs. 1 VwVG Parteistellung beanspruchen kann (BVGE 2008/15 E. 3.2 mit weiteren Hinweisen; Urteil des Bundesverwaltungsgerichts A 1247/2010 vom 19. April 2010 E. 3.2.2).</w:t>
      </w:r>
    </w:p>
    <w:p>
      <w:r>
        <w:rPr>
          <w:b/>
        </w:rPr>
        <w:t>E. 2.3.4</w:t>
      </w:r>
    </w:p>
    <w:p>
      <w:r>
        <w:t>Das Verbot der Rechtsverzögerung schützt die Beteiligten vor der Verzögerung oder Verschleppung ihrer Angelegenheit durch die angerufene Behörde und verlangt, dass das Verfahren innerhalb angemessener Frist zum Abschluss kommt (Beschleunigungsgebot). Dieser Anspruch wird aus Art. 29 Abs. 1 BV abgeleitet (BGE 135 I 265 E. 1.3). Ein analoger Anspruch ergibt sich auch aus - den vorliegend nicht anwendbaren (vgl. E. 2.3.1) und lediglich der Vollständigkeit halber aufgeführten - Art. 6 Ziff. 1 EMRK und Art. 14 Ziff. 3 Bst. c des Internationalen Pakts über bürgerliche und politische Rechte (SR 0.103.2) (anstatt vieler Kiener/Kälin, a.a.O., S. 413). Die Angemessenheit einer Verfahrensdauer ist - soweit ausdrückliche verfahrensrechtliche Vorschriften fehlen - im konkreten Fall unter Berücksichtigung der gesamten Umstände zu beurteilen und in ihrer Gesamtheit zu würdigen (vgl. dazu ausführlich Kiener/Kälin, a.a.O., S. 413 f.; Steinmann, a.a.O., Art. 29 N. 12; Uhlmann/Wälle-Bär, a.a.O., Art. 46a N. 20 ff.; Moser/Beusch/Kneubühler, a.a.O., N. 5.28 f.). Dabei sind insbesondere die Komplexität der Angelegenheit, das Verhalten der betroffenen Privaten und der Behörden, die Bedeutung des Verfahrens für die Betroffenen sowie die für die Sache spezifischen Entscheidungsabläufe zu berücksichtigen (BGE 130 IV 54 E. 3.3.3, 130 I 312 E. 5.2, 124 I 139 E. 2c; Urteile des Bundesgerichts 12T_2/2007 vom 16. Oktober 2007 E. 3.2, 1A.169/2004 vom 18. Oktober 2004 E. 2; zum Ganzen: Urteil des Bundesverwaltungsgerichts A 1247/2010 vom 19. April 2010 E. 3.2; Michel Hottelier, § 51 Les garanties de procédure, in: Daniel Thürer/ Jean-François Aubert/Jörg Paul Müller [Hrsg.], Verfassungsrecht der Schweiz/Droit constitutionnel suisse, Zürich 2001, § 51 N. 6; Moor, a.a.O., Bd. II, Ziff. 2.2.7.8, S. 336). Auch die Anzahl Fälle, die eine Behörde zu bearbeiten hat, ist zu berücksichtigen (BGE 119 Ib 311 E. 5b), wobei allerdings eine Überlastung der Behörde eine lange Verfahrensdauer grundsätzlich nicht zu rechtfertigen vermag (statt vieler: Hottelier, a.a.O., § 51 N. 7).</w:t>
      </w:r>
    </w:p>
    <w:p>
      <w:r>
        <w:rPr>
          <w:b/>
        </w:rPr>
        <w:t>E. 2.4</w:t>
      </w:r>
    </w:p>
    <w:p>
      <w:r>
        <w:t>Ein Verfahren kann auf Antrag einer Partei oder von Amtes wegen bei Vorliegen besonderer Gründe bis auf weiteres bzw. bis zu einem bestimmten Termin oder Ereignis sistiert werden. Die Sistierung eines Verfahrens muss jedoch durch zureichende Gründe gerechtfertigt sein. Eine Verfahrenssistierung kommt namentlich aus prozessökonomischen Gründen in Betracht, so z.B. bei Hängigkeit eines anderen (gerichtlichen) Verfahrens, dessen Ausgang für das hängige und zu sistierende Verfahren von präjudizieller Bedeutung ist (BGE 130 V 90 E. 5; BVGE 2009/42 E. 2.2; Moser/Beusch/Kneubühler, a.a.O., N. 3.14 ff.). Über die Sistierung ist grundsätzlich mittels selbständig zu eröffnender Zwischenverfügung zu befinden (Moser/Beusch/Kneubühler, a.a.O., N. 3.16). Sistiert eine Behörde ein Verfahren ohne zureichenden Grund, kann der Rechtssuchende die Rüge der Rechtsverweigerung bzw. der Rechtsverzögerung geltend machen (BGE 130 V 90 E. 1; Urteil des Bundesverwaltungsgerichts A 1247/2010 vom 19. April 2010 E. 4.1 f.; Moser/Beusch/Kneu­bühler, a.a.O., N. 5.19).</w:t>
      </w:r>
    </w:p>
    <w:p>
      <w:r>
        <w:rPr>
          <w:b/>
        </w:rPr>
        <w:t>E. 2.5.1</w:t>
      </w:r>
    </w:p>
    <w:p>
      <w:r>
        <w:t>Das Gebot von Treu und Glauben betrifft nicht nur das Verhalten von Privatpersonen unter sich, sondern gilt auch im Verhältnis zwischen diesen und dem Staat (Art. 5 Abs. 3 und Art. 9 BV). Als Rechtsmissbrauch gilt namentlich die zweckwidrige Verwendung eines Instituts zur Verwirklichung von Interessen, die dieses Institut nicht schützen will (statt vieler BGE 131 I 185 E. 3.2.4; Pierre Tschannen/Ulrich Zimmerli/Markus Müller, Allgemeines Verwaltungsrecht, 3. Aufl., Bern 2009, S. 171).</w:t>
      </w:r>
    </w:p>
    <w:p>
      <w:r>
        <w:rPr>
          <w:b/>
        </w:rPr>
        <w:t>E. 2.5.2</w:t>
      </w:r>
    </w:p>
    <w:p>
      <w:r>
        <w:t>Änderungen in der Rechtsordnung sind gemäss dem demokratischen Prinzip grundsätzlich jederzeit möglich. Der Vertrauensgrundsatz vermag einer Rechtsänderung nur entgegenzustehen, wenn diese im Einzelfall gegen das Rückwirkungsverbot verstösst oder in wohlerworbene Rechte eingreift (BGE 130 I 26 E. 8.1, 128 II 112 E. 10b/aa). Nach der bundesgerichtlichen Rechtsprechung kann es aus Gründen der Rechtsgleichheit, der Verhältnismässigkeit und des Willkürverbots sowie des Vertrauensschutzes verfassungsrechtlich zudem geboten sein, gegebenenfalls eine angemessene Übergangsregelung zu schaffen. Damit soll verhindert werden, dass gutgläubig getätigte Investitionen nutzlos werden (BGE 130 I 26 E. 8.1 mit weiteren Hinweisen).</w:t>
      </w:r>
    </w:p>
    <w:p>
      <w:r>
        <w:rPr>
          <w:b/>
        </w:rPr>
        <w:t>E. 2.5.3</w:t>
      </w:r>
    </w:p>
    <w:p>
      <w:r>
        <w:t>Das Bundesgericht hat bei Gesuchen, für deren Beurteilung die Rechtslage im Zeitpunkt der endgültigen Erledigung massgeblich ist, festgehalten, eine Behandlung nach einer objektiven Prioritätenordnung - wie etwa eine Nummerierung und Bearbeitung in der Reihenfolge des Eingangs - sei unter dem Gesichtspunkt des Rechtsgleichheitsgebots auch dann nicht zu beanstanden, wenn einzelne oder mehrere Gesuche bei normalem Gang der Dinge erst nach Inkrafttreten des neuen Rechts und damit in Anwendung dieses neuen Rechts behandelt werden (BGE 107 Ib 133 E. 3a; vgl. auch BGE 113 Ib 246 E. 2a). Es ist der Behörde wegen des Verbots rechtsungleicher Behandlung sogar verwehrt, einen bestimmten Fall ausserhalb der Reihe zu behandeln. Daran ändert auch der Umstand nichts, dass ein Betroffener Rechtsverzögerungsbeschwerde eingereicht hat (so schon Lorenz Meyer, Das Rechtsverzögerungsverbot nach Art. 4 BV, Diss. Bern 1985, S. 12).</w:t>
      </w:r>
    </w:p>
    <w:p>
      <w:r>
        <w:rPr>
          <w:b/>
        </w:rPr>
        <w:t>E. 2.5.4</w:t>
      </w:r>
    </w:p>
    <w:p>
      <w:r>
        <w:t>Eine anstehende Rechtsänderung ist in der Regel kein sachlicher Grund für eine Sistierung eines Verfahrens bis zur Inkraftsetzung einer neuen Regelung (vgl. BGE 126 II 522 E. 10b; Tschannen/Zimmerli/Mül­ler, a.a.O., S. 190; Marco Borghi, Il diritto amministrativo intertemporale, vigenza e efficacia delle leggi, in: Zeitschrift für Schweizerisches Recht [ZSR] 1983 II, S. 385 ff., S. 484; vgl. aber auch Urteil des Bundesgerichts 2P.225/2002 vom 26. Mai 2003). Als ungebührliche Verfahrensverzögerungen, welche der Behörde zur Last zu legen sind, gelten in diesem Zusammenhang zwei voneinander zu trennende Tatbestände: Die absichtliche Verzögerung eines Entscheids bis zum Inkrafttreten einer neuen Ordnung und die Konstellation, wonach der Behörde eine ungebührliche Verzögerung des Verfahrens aus objektiven Gründen anzulasten ist (besonders deutlich im nicht veröffentlichten Urteil des Bundesgerichts vom 12. Juli 1978 E. 4b: «... wenn die Bewilligungsbehörde ihren Entscheid absichtlich bis zum Inkrafttreten des neuen Rechts hinausgezögert hat oder wenn ihr sonst eine Verzögerung in der Behandlung des Gesuchs anzulasten ist ...», zitiert in BGE 110 Ib 332 E. 2c; Alfred Kölz, Intertemporales Verwaltungsrecht, in: ZSR 1983 II S. 101 ff., S. 207 f.).</w:t>
      </w:r>
    </w:p>
    <w:p>
      <w:r>
        <w:rPr>
          <w:b/>
        </w:rPr>
        <w:t>E. 2.5.5</w:t>
      </w:r>
    </w:p>
    <w:p>
      <w:r>
        <w:t>Ist eine Verfahrensverzögerung im oben beschriebenen Sinn einer Behörde anzulasten, so steht die Anwendung des neuen Rechts nach nationalem Verfassungsrecht unter Vorbehalt der Missbrauchsschranke (Kölz, a.a.O., S. 207). Das Rechtsmissbrauchsverbot als Teil des Grundsatzes von Treu und Glauben (E. 2.5.1) untersagt die zweckwidrige Verwendung eines Rechtsinstituts zur Verwirklichung von Interessen, die dieses Rechtsinstitut nicht schützen will. Hat eine Behörde den Erlass eines Entscheids absichtlich hinausgezögert, um das Inkrafttreten der neueren, strengeren Vorschriften abzuwarten, oder ist ihr sonst wie eine Verzögerung in der Behandlung einer Eingabe anzulasten, so darf nicht auf das in der Zwischenzeit neu in Kraft getretene Recht abgestellt werden; es gilt dann das Recht, das in Kraft gestanden hätte, wenn keine Verzögerung eingetreten wäre (Kölz, a.a.O., S. 207; für einen Anwendungsfall nicht einer absichtlichen, sondern einer der Behörde objektiv anzulastenden Verfahrensverzögerung vgl. BGE 110 Ib 332 E. 3a; BGE 99 Ia 113 E. 4b; vgl. zum Ganzen auch BGE 107 Ib 133; Urteil des Bundesverwaltungsgerichts A 1247/2010 vom 19. April 2010 E. 5.1 ff.).</w:t>
      </w:r>
    </w:p>
    <w:p>
      <w:r>
        <w:rPr>
          <w:b/>
        </w:rPr>
        <w:t>E. 2.6.1</w:t>
      </w:r>
    </w:p>
    <w:p>
      <w:r>
        <w:t>Sind in einer bestimmten Konstellation zahlreiche Dossiers zu behandeln, wird von einem sog. Massenverfahren gesprochen. Diesem ist immanent, dass bei einer Rechtsänderung ein Teil der Dossiers vor, ein anderer nach der Rechtsänderung bearbeitet wird (vgl. E. 2.5.3). Ist das Recht massgeblich, welches zum Zeitpunkt des Erlasses einer Verfügung oder eines Entscheides gilt (vgl. zum Staatsvertrag 10 nachfolgend E. 3.1), wird somit ein Teil der Dossiers dem alten, ein anderer dem neuen Recht unterstehen. Es ist dabei Sache der Behörde zu bestimmen, in welcher Reihenfolge sie die Dossiers bearbeitet (E. 2.5.3). Das mag in Einzelfällen unbefriedigend sein, ist aber nicht zu verhindern, wenn nicht in seltenen Ausnahmefällen Gründe dafür sprechen, das Verfahren generell bis zum Inkrafttreten des neuen Rechts auszusetzen. Es ist aber in der Regel nicht zulässig, auf das Inkrafttreten eines für den Gesuchsteller ungünstigeren Rechts zu warten (vgl. E. 2.5.4 f.).</w:t>
      </w:r>
    </w:p>
    <w:p>
      <w:r>
        <w:rPr>
          <w:b/>
        </w:rPr>
        <w:t>E. 2.6.2</w:t>
      </w:r>
    </w:p>
    <w:p>
      <w:r>
        <w:t>Führt nun aber das Massenverfahren automatisch dazu, dass einige Fälle nach altem, andere hingegen nach dem - für sie allenfalls ungünstigeren - neuen Recht zu behandeln sind, so kann auch im Fall einer Rechtsverzögerung nur derjenige ein Recht auf Anwendung des alten Rechts ableiten, der nachweisen kann, dass - bei ordentlichem Ablauf des Verfahrens - sein Dossier noch unter dem alten Recht behandelt worden wäre (vgl. E. 2.3.1), sei es, dass er eine entsprechende Zusicherung der Behörde nachweisen kann, sei es, dass er andere Belege dafür beibringen kann, dass sein Dossier noch vor der Rechtsänderung mit der Behandlung an der Reihe gewesen wäre. Mit anderen Worten muss ein Beschwerdeführer nicht nur nachweisen können, dass die Verwaltung generell verschiedene Dossiers im Hinblick auf das bevorstehende Inkrafttreten neuen Rechts nicht behandelte, sondern auch, dass konkret sein Dossier zu jenen gehörte, die bis zum Inkrafttreten des neuen Rechts - also noch unter altem Recht - hätten behandelt werden müssen. Ist Letzteres nicht möglich, so kann nur in allgemeiner Form die Rechtsverzögerung festgestellt werden, ohne dass der Beschwerdeführer für sich daraus das Recht ableiten könnte, nach altem Recht behandelt zu werden.</w:t>
      </w:r>
    </w:p>
    <w:p>
      <w:r>
        <w:rPr>
          <w:b/>
        </w:rPr>
        <w:t>E. 2.7</w:t>
      </w:r>
    </w:p>
    <w:p>
      <w:r>
        <w:t>Gemäss Art. 20e Abs. 3 Vo DBA-USA kann sich die vom Amtshilfeverfahren betroffene Person am vorinstanzlichen Verfahren beteiligen und Einsicht in die Akten nehmen. Diese Regelung entspricht auch dem in Art. 29 Abs. 2 BV festgehaltenen und in den Art. 26 - 33 VwVG exemplarisch konkretisierten Grundsatz der Gewährung des rechtlichen Gehörs. Danach haben Parteien ein Recht, in einem vor einer Verwaltungs- oder Justizbehörde geführten Verfahren mit ihrem Begehren angehört zu werden, Einblick in die Akten zu erhalten und zu den für die Entscheidung wesentlichen Punkten Stellung zu nehmen (BGE 135 II 286 E. 5.1, 132 II 485 E. 3.2, 129 I 232 E. 3.2; BVGE 2009/36 E. 7.1; statt vieler: Urteil des Bundesverwaltungsgerichts A 4034/2010 vom 11. Oktober 2010 mit weiteren Hinweisen).</w:t>
      </w:r>
    </w:p>
    <w:p>
      <w:r>
        <w:rPr>
          <w:b/>
        </w:rPr>
        <w:t>E. 3</w:t>
      </w:r>
    </w:p>
    <w:p>
      <w:r>
        <w:t>Im vorliegenden Verfahren macht der Beschwerdeführer eine Rechtsverzögerung seitens der ESTV bei der Behandlung seines Dossiers geltend. Vorab kann festgehalten werden, dass die gesamte Verfahrensdauer in Anbetracht des Falles sowie der Umstände als angemessen zu betrachten ist.</w:t>
      </w:r>
    </w:p>
    <w:p>
      <w:r>
        <w:rPr>
          <w:b/>
        </w:rPr>
        <w:t>E. 3.1</w:t>
      </w:r>
    </w:p>
    <w:p>
      <w:r>
        <w:t>Art. 8 Staatsvertrag 10 sowie Art. 9 Staatsvertrag 10 i.V.m. Art. 3 Ziff. 2 Protokoll 10 regeln das Inkrafttreten und die vorläufige Anwendbarkeit des Staatsvertrags 10. Schon aus diesen Bestimmungen ergibt sich, dass der Staatsvertrag 10 sofort ab Unterzeichnung auf alle hängigen Verfahren anwendbar ist. Dies deckt sich mit den allgemeinen einschlägigen Grundsätzen (E. 2.2), dass auf bei der ESTV hängige Verfahren das neue Recht zur Anwendung zu gelangen hat. Vorliegend bestehen überdies öffentlichen Interessen an der - möglichst baldigen - Anwendung des Staatsvertrags 10, da Gründe für den Abschluss des Vertrages gemäss Aussage des Bundesrates die Überwindung eines Rechts- und Souveränitätskonflikts (Genehmigungsbotschaft, BBl 2010 2969 f.) und das wirtschaftliche Wohl des Landes sind, da die UBS AG als systemrelevante Bank gilt und ein Ausfall derselben einen beträchtlichen Schaden für den übrigen Bankensektor der Schweiz und für die gesamte schweizerische Volkswirtschaft zur Folge gehabt hätte (Genehmigungsbotschaft, BBl 2010 2970 ff., 2982 f.). Da eine Überprüfung der letzten Annahme nicht möglich, eine entsprechende Gefahr jedoch auch nicht von der Hand zu weisen ist, muss davon ausgegangen werden, dass gewichtige öffentliche Interessen vorhanden sind (vgl. BVGE 2010/40 E. 6.5.4). Diese überwiegen allfällige private Interessen der Betroffenen, hier an der Anwendung des für sie günstigeren alten Rechts, wonach für die Übermittlung der Daten strengere Anforderungen gegolten hätten. Dass vorliegend neues Recht sofort mit seinem Inkrafttreten auf alle hängigen Verfahren anwendbar sein soll, wird schliesslich durch die Botschaft des Bundesrates unterstrichen, in der dieser klar darauf hinweist, die ESTV erlasse gestützt auf das (damals noch vorläufig anwendbare) revidierte Abkommen (also den Staatsvertrag 10) wieder Schlussverfügungen. Damit unterstehen dem Staatsvertrag 10 Schlussverfügungen, die nach seinem (vorläufigen) Inkrafttreten erlassen wurden (Genehmigungsbotschaft, S. 2991). Das öffentliche Interesse macht eine sofortige Anwendung des Staatsvertrags 10 notwendig, ohne dass eine Übergangsregelung (vgl. E. 2.5.2) hätte geschaffen werden müssen. Der Staatsvertrag 10 ist somit auf jede Verfügung anwendbar, die während seiner Geltungsdauer erlassen wurde. Dies gilt auch für Verfügungen, welche aufgrund eines Wiedererwägungsgesuchs ausgestellt wurden (E. 2.2.2). Damit untersteht die am 2. August 2010 gegen den Beschwerdeführer erlassene Schlussverfügung der ESTV grundsätzlich dem Staatsvertrag 10. Nachfolgend ist zu prüfen, ob Gründe ersichtlich sind, die eine andere Behandlung verlangen.</w:t>
      </w:r>
    </w:p>
    <w:p>
      <w:r>
        <w:rPr>
          <w:b/>
        </w:rPr>
        <w:t>E. 3.2.1</w:t>
      </w:r>
    </w:p>
    <w:p>
      <w:r>
        <w:t>Vorliegend kann vorab offen bleiben, ob das Schreiben der ESTV vom 17. März 2010, in welchem sie darauf hinwies, sie werde keine weiteren Schlussverfügungen erlassen, bevor nicht das weitere Vorgehen geklärt sei (Sachverhalt Bst. H), als selbständig eröffnete Zwischenverfügung anzusehen ist (vgl. Urteil des Bundesverwaltungsgerichts A 1247/2010 vom 19. April 2010 E. 7.3.2, wo betreffend einen ähnlichen Fall festgestellt wurde, das dortige Schreiben der ESTV, mit dem zugleich eine zur Stellungnahme angesetzte Frist aufgehoben wurde, sei eine selbständig eröffnete Zwischenverfügung gewesen). Aus dem erwähnten Schreiben ergibt sich zwar, dass die ESTV das Verfahren betreffend den Beschwerdeführer - formell oder informell - sistierte. Der Grund bestand darin, das weitere Vorgehen zu klären und auf das Vorliegen einer neuen Rechtsgrundlage zu warten. Die Festlegung und Absprache von Vorgehensweisen in einem Massenverfahren wie dem vorliegenden und erst recht nach Fällung eines Leitentscheids kann nicht grundsätzlich die Legitimität abgesprochen werden. Ob aber vorliegend das Zuwarten bis zum Inkrafttreten einer neuen gesetzlichen Grundlage grundsätzlich einen Fall von Rechtsverzögerung darstellen würde und unter dem Aspekt des nationalen Verfassungsrechts als rechtsmissbräuchlich zu werten wäre (E. 2.5.4 f.), kann indessen offen gelassen werden.</w:t>
      </w:r>
    </w:p>
    <w:p>
      <w:r>
        <w:rPr>
          <w:b/>
        </w:rPr>
        <w:t>E. 3.2.2</w:t>
      </w:r>
    </w:p>
    <w:p>
      <w:r>
        <w:t>Selbst wenn nämlich solches anzunehmen wäre, ist noch nichts darüber gesagt, ob auch bezüglich des Beschwerdeführers konkret eine Rechtsverzögerung vorliegt. Dies wäre nur der Fall, wenn sich nachweisen liesse, dass sein Dossier tatsächlich zu jenen gehörte, welche in der fraglichen Zeit zwischen dem 21. Januar 2010 und dem 31. März 2010 hätten behandelt werden müssen, er also einen Anspruch auf Behandlung seines Dossiers während dieser Zeit gehabt hätte (E. 2.3.1). Dabei ist zu berücksichtigen, dass die ESTV trotz des Urteils des Bundesverwaltungsgerichts A 7789/2010 vom 21. Januar 2010 die Dossiers weiterhin einzeln zu prüfen hatte, insbesondere was die Subsumtion unter die betreffende Kategorie anbelangte. Aufgrund dessen ist davon auszugehen, dass der Erlass einer die Amtshilfe verweigernden Schlussverfügung (der Beschwerdeführer geht implizit davon aus, in seinem Fall hätte eine solche erlassen werden müssen) nur unwesentlich weniger Zeit beansprucht hätte, als eine die Amtshilfe gewährende.</w:t>
      </w:r>
    </w:p>
    <w:p>
      <w:r>
        <w:rPr>
          <w:b/>
        </w:rPr>
        <w:t>E. 3.2.3</w:t>
      </w:r>
    </w:p>
    <w:p>
      <w:r>
        <w:t>Der Beschwerdeführer erhob am 29. März 2010 Beschwerde wegen Rechtsverweigerung und Rechtsverzögerung beim Bundesverwaltungsgericht. Damit wollte er einen raschen Entscheid der ESTV herbeiführen. Mit anderen Worten wollte er dafür besorgt sein, dass sein Dossier noch vor einer allfälligen Rechtsänderung bearbeitet würde. Darauf hatte er grundsätzlich keinen Anspruch, denn auch viele andere Dossiers lagen zur Bearbeitung bereit. Es ist - wie bereits dargelegt - Sache der Vorinstanz, wie sie die Bearbeitung der Dossiers - insbesondere die Bearbeitungsreihenfolge - organisiert (E. 2.5.3), solange dabei nicht die Bearbeitungsdauer bezüglich des einzelnen Dossiers überschritten wird, die unter Berücksichtigung der konkreten Umstände noch als angemessen gelten kann (E. 2.3.4). Dabei muss es ihr auch erlaubt sein, ein Wiedererwägungsgesuch nicht sofort nach Eingang der Stellungnahme des Gesuchstellers zu bearbeiten, sondern dieses beispielsweise wieder zuletzt einzureihen (vgl. BGE 107 Ib 133 E. 3a). Die ESTV sagte dem Beschwerdeführer denn auch keine Frist zu, innerhalb derer sie eine neue Verfügung erlassen wollte. Die Zusage, «anschliessend» an die Stellungnahme des Beschwerdeführers neu zu verfügen, beinhaltet keine konkrete zeitliche Festlegung, sondern nur die Zusicherung der Vorinstanz, tatsächlich eine neue Verfügung zu erlassen. Immerhin ist der verglichen mit anderen, früher erlassenen Schlussverfügungen der ESTV betreffend den Staatsvertrag 10 späte Erlass der nunmehr angefochtenen Schlussverfügung ein Indiz dafür, dass dem Dossier tatsächlich keine Priorität eingeräumt wurde. Grundsätzlich kann somit keine Rechtsverzögerung angenommen werden, welche spezifisch das Dossier des Beschwerdeführers betrifft. Dass im Massenverfahren eine Rechtsänderung dazu führen kann, dass gewisse gleichzeitig spruchreif gewordene Dossiers nach altem, andere nach neuem Recht beurteilt werden, mag zwar unbefriedigend sein, ist aber systemimmanent (E. 2.6.1).</w:t>
      </w:r>
    </w:p>
    <w:p>
      <w:r>
        <w:rPr>
          <w:b/>
        </w:rPr>
        <w:t>E. 3.2.4</w:t>
      </w:r>
    </w:p>
    <w:p>
      <w:r>
        <w:t>Vorliegend kann schliesslich auch generell offen gelassen werden, ob das nationale Verfassungsrecht überhaupt Anwendung fände: Auch nach diesem wäre nämlich auf die nach dem 31. März 2010 erlassenen Schlussverfügungen - unabhängig davon, ob sie wiedererwägungsweise erlassen wurden oder nicht - das neue Recht des Staatsvertrags 10 anzuwenden, wenn nicht die beschwerdeführende Partei in einem konkreten Fall nachweisen könnte, dass ihr Dossier tatsächlich - beispielsweise, weil es ihr explizit zugesichert wurde - vor diesem Zeitpunkt mit dem Erlass einer Verfügung hätte abgeschlossen werden müssen. Letzteres macht der Beschwerdeführer nicht geltend und Entsprechendes ist aus den Akten auch nicht ersichtlich.</w:t>
      </w:r>
    </w:p>
    <w:p>
      <w:r>
        <w:rPr>
          <w:b/>
        </w:rPr>
        <w:t>E. 3.3</w:t>
      </w:r>
    </w:p>
    <w:p>
      <w:r>
        <w:t>Der Beschwerdeführer bringt vor, die ESTV habe sich veranlasst gesehen, die erste Verfügung im Wege der Wiedererwägung aufzuheben, um dem Beschwerdeführer das rechtliche Gehör zu gewähren. Aus dem Umstand, dass das ihn betreffende Verfahren aufgrund eines der ESTV anzulastenden Verfahrensfehlers nochmals habe aufgerollt werden müssen und nicht schon im Dezember 2009 habe erledigt werden können, dürfe ihm kein Nachteil erwachsen. Es könne nicht sein, dass der Beschwerdeführer durch seine berechtigte Rüge, sein Anspruch auf rechtliches Gehör sei verletzt worden, nun schlechter gestellt werde, als wenn er diese Rüge unterlassen hätte.</w:t>
      </w:r>
    </w:p>
    <w:p>
      <w:r>
        <w:rPr>
          <w:b/>
        </w:rPr>
        <w:t>E. 3.3.1</w:t>
      </w:r>
    </w:p>
    <w:p>
      <w:r>
        <w:t>Der Beschwerdeführer hatte einen Anspruch darauf, dass ihm das rechtliche Gehör vor Erlass einer Schlussverfügung durch die ESTV gewährt werde (vgl. E. 2.7). Auf das Wiedererwägungsgesuch des Beschwerdeführers vom 26. November 2009 hin gestand die ESTV ihr Versehen unumwunden zu und forderte den Beschwerdeführer zur Stellungnahme auf. Damit heilte sie diesen Mangel. Hätte die ESTV dem Beschwerdeführer vor Erlass der ersten Schlussverfügung das rechtliche Gehör gewährt, wäre diese Schlussverfügung mit Sicherheit später als am 17. November 2009 erlassen worden. Ob dies bereits im Dezember 2009 der Fall gewesen wäre, wie dies der Beschwerdeführer geltend macht, ist aber in keiner Weise nachgewiesen oder auch nur sehr wahrscheinlich. Eine allfällige Stellungnahme des Beschwerdeführers hätte von der ESTV nicht nur entgegengenommen, sondern auch verarbeitet werden müssen. Ob das Dossier des Beschwerdeführers unter diesen Umständen noch zu den vor dem 21. Januar 2010 (Datum des Urteils des Bundesverwaltungsgerichts A 7789/2010) behandelten gehört hätte, ist mehr als fraglich.</w:t>
      </w:r>
    </w:p>
    <w:p>
      <w:r>
        <w:rPr>
          <w:b/>
        </w:rPr>
        <w:t>E. 3.3.2</w:t>
      </w:r>
    </w:p>
    <w:p>
      <w:r>
        <w:t>Der Beschwerdeführer macht geltend, es könne nicht sein, dass er nun schlechter gestellt sei, als wenn er auf sein Recht auf rechtliches Gehör verzichtet und die Rüge unterlassen hätte. Dazu ist zu bemerken, dass der Beschwerdeführer aus freien Stücken (aus welchen Gründen auch immer) den Weg der Wiedererwägung bei der ESTV wählte und (damals) keine Beschwerde ans Bundesverwaltungsgericht erhob. Dieses von ihm gewählte Vorgehen muss er sich nun entgegen halten lassen, unabhängig davon, ob sich im Nachhinein eine andere Vorgehensweise als mutmasslich günstiger erweist. Zudem ist festzuhalten, dass, bei einem Untätigbleiben, die Schlussverfügung der ESTV vom 17. November 2009 in Rechtskraft erwachsen wäre. Damit bleibt es bei der Anwendung des neuen Rechts des Staatsvertrags 10 auf den Beschwerdeführer.</w:t>
      </w:r>
    </w:p>
    <w:p>
      <w:r>
        <w:rPr>
          <w:b/>
        </w:rPr>
        <w:t>E. 4.1</w:t>
      </w:r>
    </w:p>
    <w:p>
      <w:r>
        <w:t>Beim vorliegenden Sachverhalt handelt es sich laut den Angaben in der angefochtenen Schlussverfügung der ESTV vom 2. August 2010 um einen solchen der Kategorie 2/A/b gemäss Anhang zum Staatsvertrag 10. Unter die Kategorie 2/A/b fallen gemäss Anhang des Staatsvertrags 10 natürliche Personen mit Wohnsitz in den USA, welche zwischen 2001 und 2008 einen (oder mehrere) «undisclosed (non-W-9) custody account(-s)» oder einen oder mehrere «banking deposit account(-s)» bei der UBS AG hielten bzw. wirtschaftlich daran berechtigt waren, auf welchem/-n zu einem Zeitpunkt im genannten Zeitraum mehr als 1 Mio. Franken lagen (vgl. Anhang zum Staatsvertrag 10 Ziff. 1 Bst. A; Urteil des Bundesverwaltungsgerichts A 4013/2010 vom 15. Juli 2010 E. 8.2). Des Weiteren ist erforderlich, dass die vom Amtshilfegesuch betroffene Person während dreier aufeinanderfolgender Jahre in der Zeitspanne von 1999 bis 2010 kein sogenanntes Formular W 9 eingereicht hat. Zudem muss auf dem fraglichen UBS-Konto innerhalb von drei aufeinanderfolgenden Jahren von 1999 bis 2010 ein jährliches Durchschnittseinkommen von mehr als Fr. 100'000.-- generiert worden sein. Als Einkünfte gelten das «Bruttoeinkommen» (Zinsen und Dividenden) und Kapitalgewinne, welche als 50 % der Bruttoverkaufserlöse berechnet werden (vgl. Anhang zum Staatsvertrag 10 Ziff. 2 Bst. A/b; Urteil des Bundesverwaltungsgerichts A 4013/2010 vom 15. Juli 2010 E. 8.3.1-8.3.3; oben E. 3.1).</w:t>
      </w:r>
    </w:p>
    <w:p>
      <w:r>
        <w:rPr>
          <w:b/>
        </w:rPr>
        <w:t>E. 4.2</w:t>
      </w:r>
    </w:p>
    <w:p>
      <w:r>
        <w:t>Die vorstehend aufgeführten Kriterien sind vorliegend erfüllt und wurden vom Beschwerdeführer auch nicht bestritten. Da er mit seinen übrigen Vorbringen nicht durchgedrungen ist, ist die Beschwerde vollumfänglich abzuweisen.</w:t>
      </w:r>
    </w:p>
    <w:p>
      <w:r>
        <w:rPr>
          <w:b/>
        </w:rPr>
        <w:t>E. 5</w:t>
      </w:r>
    </w:p>
    <w:p>
      <w:r>
        <w:t>Ausgangsgemäss hat der unterliegende Beschwerdeführer die Verfahrenskosten zu tragen (Art. 63 Abs. 1 VwVG). Diese sind auf Fr. 20'000.-- festzulegen (vgl. Art. 2 Abs. 1 i.V.m. Art. 4 des Reglements vom 21. Februar 2008 über die Kosten und Entschädigungen vor dem Bundesverwaltungsgericht [VGKE, SR 173.320.2]) und mit dem geleisteten Kostenvorschuss in gleicher Höhe zu verrechnen. Parteientschädigungen sind nicht zuzusprechen (vgl. Art. 64 Abs. 1 VwVG e contrario und Art. 7 Abs. 1 VGKE e contrario sowie Art. 7 Abs. 3 VGKE).</w:t>
      </w:r>
    </w:p>
    <w:p>
      <w:r>
        <w:rPr>
          <w:b/>
        </w:rPr>
        <w:t>E. 6</w:t>
      </w:r>
    </w:p>
    <w:p>
      <w:r>
        <w:t>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