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A-6265/2020 vom 27. Juli 2022</w:t>
      </w:r>
    </w:p>
    <w:p>
      <w:r>
        <w:t>Bundesverwaltungsgericht, 2022-07-27, FR</w:t>
      </w:r>
    </w:p>
    <w:p>
      <w:r>
        <w:rPr>
          <w:b/>
        </w:rPr>
        <w:t xml:space="preserve">Quelle: </w:t>
      </w:r>
      <w:r>
        <w:t>https://mcp.opencaselaw.ch/entscheid/bvger_A-6265_2020</w:t>
      </w:r>
    </w:p>
    <w:p>
      <w:r>
        <w:t>FR: TAF A-6265/2020 du 27 juillet 2022</w:t>
      </w:r>
    </w:p>
    <w:p>
      <w:r>
        <w:t>IT: TAF A-6265/2020 del 27 luglio 2022</w:t>
      </w:r>
    </w:p>
    <w:p>
      <w:pPr>
        <w:pStyle w:val="Heading2"/>
      </w:pPr>
      <w:r>
        <w:t>Regeste</w:t>
      </w:r>
    </w:p>
    <w:p>
      <w:r>
        <w:t>Assistance administrative</w:t>
      </w:r>
    </w:p>
    <w:p>
      <w:pPr>
        <w:pStyle w:val="Heading2"/>
      </w:pPr>
      <w:r>
        <w:t>Erwägungen</w:t>
      </w:r>
    </w:p>
    <w:p>
      <w:r>
        <w:rPr>
          <w:b/>
        </w:rPr>
        <w:t>E. 1</w:t>
      </w:r>
    </w:p>
    <w:p>
      <w:r>
        <w:t>Bank account statement in respect of Account No./IBAN No. [sic] (...) or any other bank account in the name of E._______ in F._______, (...) Switzerland starting from (...) 2011 (or from the date of opening of Bank Account, whichever, is later) to (...)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and Anti-money Laundering documents in relation to Account No./IBAN No. [sic] (...) or any other bank account in the name of E._______ [sic] in F._______, (...) Switzerland.</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Tout d'abord, le Tribunal relève que le recourant a requis, à titre (pré)provisionnel, à ce qu'interdiction soit faite à l'AFC de transmettre des informations de quelque nature que ce soit à l'autorité requérante jusqu'à l'issue de la procédure, sous réserve du renseignement que la procédure nationale suit son cours ou qu'un recours « a été déposé » sans préciser l'identité de la partie ayant formé recours. Dans la mesure où la jurisprudence du Tribunal relative aux « status updates » est claire sur ce point (ATF 144 II 130 consid. 6) et la pratique de l'AFC conforme à cette dernière, cette question n'est pas litigieuse et ne sera dès lors pas traitée plus en avant.</w:t>
      </w:r>
    </w:p>
    <w:p>
      <w:r>
        <w:rPr>
          <w:b/>
        </w:rPr>
        <w:t>E. 2.3</w:t>
      </w:r>
    </w:p>
    <w:p>
      <w:r>
        <w:t>Par ailleurs, à titre préalable, le recourant a conclu à la communication de toutes les décisions rendues à l'encontre de M._______ ou autre individu/société dans la présente procédure, de leur(s) éventuels(s) recours et à l'octroi d'un délai pour se déterminer à leur(s) égard(s).</w:t>
      </w:r>
    </w:p>
    <w:p>
      <w:r>
        <w:rPr>
          <w:b/>
        </w:rPr>
        <w:t>E. 2.4</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2.5</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2.6</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2.7</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2.8</w:t>
      </w:r>
    </w:p>
    <w:p>
      <w:r>
        <w:t>En l'espèce, l'AFC a rendu une décision à l'encontre du recourant et deux décisions séparées à l'encontre d'E._______ et de M._______. Ces deux dernières décisions concernent respectivement la transmission à l'autorité requérante des informations relatives à cette société et à feu N._______. Dans la mesure où le recourant a déjà eu accès à l'ensemble des informations le concernant dont la transmission est envisagée et a pu pleinement se déterminer à ce sujet par-devant l'autorité inférieure, il apparaît que ses droits d'être entendu et de consulter le dossier ont été pleinement respectés dans la présente procédure. Pour le surplus, puisque selon la jurisprudence, la qualité pour recourir est exclue si le recourant fait valoir non pas un intérêt qui lui est propre, mais l'intérêt de tiers (cf. ATF 143 II 506 consid. 5.1 ; 132 II 162 consid. 2.1.2) et qu'il s'ensuit que le recourant n'est pas légitimé à formuler des conclusions pour faire valoir des intérêts de tiers (arrêt du TF 2C_1037/2019 du 27 août 2020 consid. 6.2), il n'apparaît pas nécessaire de lui communiquer les décisions rendues à l'encontre d'E._______ et de M._______, ni de lui octroyer un délai pour se déterminer à leurs égards.</w:t>
      </w:r>
    </w:p>
    <w:p>
      <w:r>
        <w:rPr>
          <w:b/>
        </w:rPr>
        <w:t>E. 2.9</w:t>
      </w:r>
    </w:p>
    <w:p>
      <w:r>
        <w:t>Cela étant précisé, sur le fond et en substance, le recourant se plaint que dans la mesure où l'état de fait présenté dans la demande d'assistance reposerait sur de fausses déclarations de B._______ et où ladite demande ciblerait une relation bancaire qui n'aurait aucun lien avec le recourant, l'AFC aurait violé les principes de la bonne foi, de l'interdiction de la pêche aux renseignements et de la pertinence vraisemblable. Par ailleurs, puisque selon le recourant un nombre exceptionnel de demandes d'assistance aurait été déposées à son encontre, en raison de son lien de parenté avec un haut dirigeant du parti d'opposition en Inde, et dans un but de persécution politique, la transmission de renseignements violerait l'ordre public suisse. En outre, le recourant soutient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également qu'il serait notoire que l'Inde ne respecte pas les droits fondamentaux, notamment en appliquant des lois pénales à titre rétroactif. Le recourant reproche en outre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à l'autorité requérante relatifs à la pertinence vraisemblable des renseignements requis ainsi qu'une garantie expresse de l'Inde quant à ladite pertinence des informations sollicitées et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2.10</w:t>
      </w:r>
    </w:p>
    <w:p>
      <w:r>
        <w:t>Le Tribunal examinera d'abord et d'office la question du droit applicable ratione temporis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de garanties auprès de l'autorité requérante (consid. 9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One such bank where funds were transferred by B._______ on instructions of A._______ was the account of E._______ in F._______. Mr. B._______ was asked about transactions carried out by his company with E._______ and he submitted that all such transactions were carried out on the instructions of A._______. The relevant extract of his statement dated (...) 2019 recorded on oath is reproduced below: (...) Mr. B._______ subsequently provided the consolidated account of Mr. A._______ maintained by him. A perusal of the consolidated account shows that out of the funds arranged by A._______, he has made payments to several companies on behalf of A._______, one·of which is E._______ The relevant extracts of the statement of Mr. B._______ recorded on oath on (...)2019 under section 131(1A) of the lncome Tax Act, 1961 are provided below: (...) The details of payments made to E._______ by B._______ on behalf A._______ are as follows: (...) Mr. B._______ has also provided the remittance applications forms and the relevant email correspondence in respect of the payments made by him to E._______ On the instructions of A._______, some of which are being reproduced below: (...)</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Dans son acte de recours, le recourant a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la transmission envisagée par l'AFC des informations à compter du 1er avril 2011 est conforme au droit. Dès lors, le Tribunal ne retient pas de violation du champ d'application temporel de ladite convention et de ses protocoles et le grief du recourant est rejeté sur ce point.</w:t>
      </w:r>
    </w:p>
    <w:p>
      <w:r>
        <w:rPr>
          <w:b/>
        </w:rPr>
        <w:t>E. 4</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4.7</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Par ailleurs, selon le recourant, la demande d'assistance ciblerait une relation bancaire à laquelle il ne serait pas lié, soit un compte détenu par la société E._______, sise aux Îles Vierges Britanniques, dont il ne serait ni le titulaire, ni le bénéficiaire économique. Le recourant allègue ainsi que son nom n'apparaîtrait dans aucun document à transmettre à l'autorité requérante et qu'il n'aurait au surplus aucun lien familiale ou d'affaire avec O._______, un résident espagnol de nationalité italienne, détenteur de la société précitée. Par ailleurs, le recourant soutient que les annexes de la demande, en particulier en lien avec le versement d'un montant de (...) USD de la société D._______, détenue par B._______, à la société E._______ ne démontreraient aucun lien avec A._______. En effet, le recourant allègue qu'il ressortirait de la documentation bancaire que le montant transféré n'aurait servi qu'à la souscription d'une assurance vie en faveur d'une fondation de l'ayant droit économique initial, soit O._______, lequel aurait entretenu une relation d'affaire avec B._______. Pour ces raisons, le recourant se plaint qu'en l'absence de tout soupçon justifié, l'autorité requérante aurait déposé sa demande à des fins de recherche de preuve en violation du principe de l'interdiction des fishing expeditions. Le recourant se plaint également que dans la mesure où les informations à transmettre ne le concernerait pas, celles-ci ne seraient pas pertinemment vraisemblable en vue de sa taxation en Inde.</w:t>
      </w:r>
    </w:p>
    <w:p>
      <w:r>
        <w:rPr>
          <w:b/>
        </w:rPr>
        <w:t>E. 4.8</w:t>
      </w:r>
    </w:p>
    <w:p>
      <w:r>
        <w:t>En l'espèce, la demande d'assistance administrative contient tous les éléments énumérés au chiffre 10 ad art. 26 du Protocole additionnel, de sorte que ces éléments devraient suffire à démontrer la pertinence vraisemblable de la demande (cf. consid. 4.5 et 4.6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holding D._______. Ainsi, B._______ aurait facilité l'importation de panneaux solaires pour le compte de la société C.______, détenue par C._______. Lesdits panneaux auraient été importés par l'intermédiaire de la société G._______, détenue par la société holding D._______, contrôlée par B._______. G._______ aurait à son tour acquis les panneaux solaires auprès de deux sociétés sises aux Emirats arabes unis - H._______ et I._______, deux filiales entièrement détenues par C._______. Lors de la transaction, ces deux sociétés auraient artificiellement gonflé la facturation des panneaux solaires. B._______ aurait déclaré à l'autorité requérante que G._______ était un simple intermédiaire entre le client C._______ et H._______ et I._______, ce qui aurait permis de créer un surplus d'actifs monétaires dans les filiales étrangères de C._______, contrôlé par le recourant. En effet, les panneaux solaires auraient été achetés directement auprès des fabricants d'équipement d'origine (OEMs) par les deux filiales précitées. Toutes les instructions relatives aux prix de transferts auraient été données par C._______. Selon B._______, la société G._______ ne produisait pas de valeur ajoutée à ces transactions et le seul but de cet arrangement était de transférer des profits aux sociétés filiales étrangères H._______ et I._______ basées dans des juridictions à faible ou nulle imposition fiscale, en contournant les dispositions applicables en matière de prix de transferts. En outre, les fonds reçus par G._______ de la part de la société C._______ d'un montant de (...) d'USD, auraient été détournés dans la société K._______, une autre filiale de la société holding D._______. K._______, qui aurait ensuite réinvesti ces fonds dans les parts d'une autre société de C._______, soit L._______. B._______ aurait été dédommagé par A._______ pour avoir permis ces détournements. Dans le cadre de leur relation d'affaire, B._______ aurait reçu des fonds décomptabilisés de la part du recourant qu'il aurait ensuite transférés, sur instruction de ce dernier, sur des comptes bancaires à l'étranger dont A._______ serait le bénéficiaire effectif, en particulier un montant de (...) USD sur un compte ouvert au nom de la société E._______ en Suisse. La demande d'assistance indienne précise qu'en lien avec les investigations menées dans la procédure, des déclarations de B._______ ont été enregistrée sous serment et que ce dernier a fourni des vouchers, courriels et ordres de transferts à l'appui de sa déposition. L'autorité requérante a ainsi fourni une copie de l'ordre électronique du transfert précité en annexe de sa demande d'assistance. Ce montage fiscal aurait ainsi eu pour conséquence de dissimuler des avoirs du recourant au fisc indien. Par ailleurs, selon les termes utilisés par l'autorité requérante : The bank account statements and details of transactions in E._______ and other relevant documents would provide a trail of the funds channeled through foreign entities and help to establish the exact undisclosed income of A._______/C._______. The bank account statements would also enable the Indian Tax Authorities to discover any new foreign entities owned or controlled by A._______/C._______.</w:t>
      </w:r>
    </w:p>
    <w:p>
      <w:r>
        <w:rPr>
          <w:b/>
        </w:rPr>
        <w:t>E. 4.9</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4 supra). A cet égard, il apparait que la fausseté alléguée des déclarations de B._______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4.1 supra). Partant le grief du recourant est rejeté sur ce point.</w:t>
      </w:r>
    </w:p>
    <w:p>
      <w:r>
        <w:rPr>
          <w:b/>
        </w:rPr>
        <w:t>E. 4.10</w:t>
      </w:r>
    </w:p>
    <w:p>
      <w:r>
        <w:t>Par ailleurs, il ressort de la demande d'assistance administrative que les renseignements requis sont en relation directe avec le complexe de faits exposés dans la demande et que l'autorité requérante cherche à clarifier. En effet, puisque les informations à transmettre répondent aux questions posées dans ladite demande, les renseignements requis sont manifestement propres à faire progresser l'enquête fiscale ou en rapport avec elle. Dès lors, dans la mesure où il existe une possibilité raisonnable que les renseignements demandés se révéleront pertinents, la demande apparaît comme conforme au principe proportionnalité (cf. consid. 4.2 et ss supra). Pour ces raisons les renseignements à transmettre apparaissent comme vraisemblablement pertinents et la demande d'assistance présentée par l'autorité requérante ne constitue pas une pêche au renseignement. Les griefs du recourant doivent être rejetés sur ce point.</w:t>
      </w:r>
    </w:p>
    <w:p>
      <w:r>
        <w:rPr>
          <w:b/>
        </w:rPr>
        <w:t>E. 5</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5.2</w:t>
      </w:r>
    </w:p>
    <w:p>
      <w:r>
        <w:t>Selon le recourant dans la mesure où un nombre exceptionnel de demandes d'assistance aurait été déposées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5.3</w:t>
      </w:r>
    </w:p>
    <w:p>
      <w:r>
        <w:t>En l'espèce, il apparait que le recourant est le neveu de P._______,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4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5 s.). Le grief du recourant doit dès lors être rejeté sur ce point. Au surplus le Tribunal rappelle qu'une fois les informations transmises, le recourant reste protégé par le principe de spécialité (cf. infra consid. 6).</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6.6</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6.8</w:t>
      </w:r>
    </w:p>
    <w:p>
      <w:r>
        <w:t>En l'espèce, conformément à la jurisprudence, les informations dont la transmission est envisagée par l'AFC peuvent également être utilisées dans le cadre d'une procédure pénale fiscale (cf.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6.5)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6.8).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6.2 ss). En conséquence, tout grief à ce propos doit être invoqué devant les autorités compétentes étrangères.</w:t>
      </w:r>
    </w:p>
    <w:p>
      <w:r>
        <w:rPr>
          <w:b/>
        </w:rPr>
        <w:t>E. 6.10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6.11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6.12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la présomption de bonne foi de l'autorité requérante, les griefs du recourant est rejeté sur ce point (cf. supra consid. 4 ss).</w:t>
      </w:r>
    </w:p>
    <w:p>
      <w:r>
        <w:rPr>
          <w:b/>
        </w:rPr>
        <w:t>E. 6.13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7.1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7.4</w:t>
      </w:r>
    </w:p>
    <w:p>
      <w:r>
        <w:t>En l'espèce, comme déjà expliqué ci-dessus (cf. supra consid. 6.12)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7.5</w:t>
      </w:r>
    </w:p>
    <w:p>
      <w:r>
        <w:t>Ainsi au vu de la présomption de bonne foi de l'autorité requérante et de ses garanties expresses (cf. supra consid. 6.13) et dans la mesure où la procédure devant l'AFC s'est déroulée conformément au droit, le Tribunal ne retient pas que la protection des données en Inde constitue un motif du refus de transfert des informations.</w:t>
      </w:r>
    </w:p>
    <w:p>
      <w:r>
        <w:rPr>
          <w:b/>
        </w:rPr>
        <w:t>E. 7.6</w:t>
      </w:r>
    </w:p>
    <w:p>
      <w:r>
        <w:t>Au surplus, et comme expliqué ci-dessus (cf. supra consid. 6.9),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8</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w:t>
      </w:r>
    </w:p>
    <w:p>
      <w:r>
        <w:t>Enfin et à titre subsidiaire, le recourant requiert que l'AFC demande des éclaircissements à l'autorité requérante relative à la pertinence vraisemblable des renseignements requis. Le recourant demande également que l'AFC exige une garantie expresse de l'Inde quant à la pertinence vraisemblable des informations sollicitées et aux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9.1</w:t>
      </w:r>
    </w:p>
    <w:p>
      <w:r>
        <w:t>En l'espèce, compte tenu de l'ensemble des motifs qui viennent d'être exposés, le Tribunal retient qu'il n'y a pas de raisons de requérir des éclaircissements auprès de l'autorité requérante ni une garantie expresse de cette dernière quant à la pertinence vraisemblable des informations requises et au but fiscal poursuivi par la demande d'assistance pour les années fiscales indiennes 2012-2013 et suivantes (sur la question de temporalité cf. supra consid. 3), à l'exclusion de toute procédure pénale fiscale.</w:t>
      </w:r>
    </w:p>
    <w:p>
      <w:r>
        <w:rPr>
          <w:b/>
        </w:rPr>
        <w:t>E. 9.2</w:t>
      </w:r>
    </w:p>
    <w:p>
      <w:r>
        <w:t>Au surplus, selon le chiffre 3 du dispositif de la décision de l'AFC du 10 novembre 2020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