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A-6262/2010 vom 20. Oktober 2010</w:t>
      </w:r>
    </w:p>
    <w:p>
      <w:r>
        <w:t>Bundesverwaltungsgericht, 2010-10-20, DE</w:t>
      </w:r>
    </w:p>
    <w:p>
      <w:r>
        <w:rPr>
          <w:b/>
        </w:rPr>
        <w:t xml:space="preserve">Quelle: </w:t>
      </w:r>
      <w:r>
        <w:t>https://mcp.opencaselaw.ch/entscheid/bvger_A-6262_2010</w:t>
      </w:r>
    </w:p>
    <w:p>
      <w:r>
        <w:t>FR: TAF A-6262/2010 du 20 octobre 2010</w:t>
      </w:r>
    </w:p>
    <w:p>
      <w:r>
        <w:t>IT: TAF A-6262/2010 del 20 ottobre 2010</w:t>
      </w:r>
    </w:p>
    <w:p>
      <w:pPr>
        <w:pStyle w:val="Heading2"/>
      </w:pPr>
      <w:r>
        <w:t>Regeste</w:t>
      </w:r>
    </w:p>
    <w:p>
      <w:r>
        <w:t>Amts- und Rechtshilfe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Ausstandsbegehren wird abgewiesen.</w:t>
      </w:r>
    </w:p>
    <w:p>
      <w:r>
        <w:rPr>
          <w:b/>
        </w:rPr>
        <w:t>E. 2</w:t>
      </w:r>
    </w:p>
    <w:p>
      <w:r>
        <w:t>Die Verfahrenskosten dieses Zwischenentscheids bleiben bei der Hauptsache.</w:t>
      </w:r>
    </w:p>
    <w:p>
      <w:r>
        <w:rPr>
          <w:b/>
        </w:rPr>
        <w:t>E. 3</w:t>
      </w:r>
    </w:p>
    <w:p>
      <w:r>
        <w:t>Dieser Zwischenentscheid geht an: den Beschwerdeführer (Einschreiben) die Vorinstanz (Ref-Nr. ...; Einschreiben) Der vorsitzende Richter: Der Gerichtsschreiber: Daniel de Vries Reilingh Keita Mutombo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