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A-6242/2010 vom 11. Juli 2011</w:t>
      </w:r>
    </w:p>
    <w:p>
      <w:r>
        <w:t>Bundesverwaltungsgericht, 2011-07-11, DE</w:t>
      </w:r>
    </w:p>
    <w:p>
      <w:r>
        <w:rPr>
          <w:b/>
        </w:rPr>
        <w:t xml:space="preserve">Quelle: </w:t>
      </w:r>
      <w:r>
        <w:t>https://mcp.opencaselaw.ch/entscheid/bvger_A-6242_2010</w:t>
      </w:r>
    </w:p>
    <w:p>
      <w:r>
        <w:t>FR: TAF A-6242/2010 du 11 juillet 2011</w:t>
      </w:r>
    </w:p>
    <w:p>
      <w:r>
        <w:t>IT: TAF A-6242/2010 del 11 luglio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auch bezüglich der Behandlung von Fragen des Datenschutzes, die sich im Zusammenhang mit dem zur Beurteilung anstehenden Amtshilfeverfahren stellen (Urteil des Bundesgerichts 1C_124/2011 vom 11. Mai 2011 E. 1.2 mit Hinweisen [Urteil in der vorliegenden Sache]). Der Beschwerdeführer erfüllt die Voraussetzungen der Beschwerdebefugnis nach Art. 48 Abs. 1 VwVG. Auf die form- und fristgemäss eingereichte Beschwerde ist - unter Vorbehalt der Ausführungen in E. 1.2 - einzutreten.</w:t>
      </w:r>
    </w:p>
    <w:p>
      <w:r>
        <w:rPr>
          <w:b/>
        </w:rPr>
        <w:t>E. 1.2</w:t>
      </w:r>
    </w:p>
    <w:p>
      <w:r>
        <w:t>Nicht einzutreten ist auf die Beschwerde, soweit sie sich direkt gegen die gestützt auf Art. 20d Abs. 2 Vo DBA-USA ergangene Editionsverfügung vom 1. September 2010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9. August 2010 und nicht separat angefochten werden (Urteil des Bundesverwaltungsgerichts A-6933/2010 vom 17. März 2011 E. 1.4).</w:t>
      </w:r>
    </w:p>
    <w:p>
      <w:r>
        <w:rPr>
          <w:b/>
        </w:rPr>
        <w:t>E. 1.3</w:t>
      </w:r>
    </w:p>
    <w:p>
      <w:r>
        <w:t>Mit Zwischenverfügung vom 8. Juni 2011 hiess das Bundesverwaltungsgericht das Gesuch verschiedener Drittpersonen um Beiladung im Hauptverfahren gut (vgl. Sachverhalt Bst. R). Die Beigeladenen stellen in eigenem Namen ein Gesuch um Verfahrenssistierung, bis die ESTV über die datenschutzrechtlichen Fragen entschieden habe. Mit Zwischenverfügungen vom 4. und 25. Februar 2011 wies das Bundesverwaltungsgericht ein mit derselben Begründung gestelltes Sistierungsgesuch des Beschwerdeführers ab, da es der ESTV aufgrund des Devolutiveffekts der Beschwerde verwehrt ist, ausserhalb einer Wiedererwägung im Sinn von Art. 58 VwVG über den Streitgegenstand zu verfügen (vgl. Sachverhalt Bst. O). Auf diese auch den Vertretern der Beigeladenen bekannten Verfügungen wird verwiesen und das Gesuch der Beigeladenen um Sistierung des vorliegenden Verfahrens abgewiesen. Unter diesen Umständen ist der Antrag der Beigeladenen, die Vorinstanz sei anzuweisen, ihnen Parteistellung einzuräumen und zum Entscheid in der Datenschutzfrage den EDÖB beizuziehen, ebenfalls abzuweisen.</w:t>
      </w:r>
    </w:p>
    <w:p>
      <w:r>
        <w:rPr>
          <w:b/>
        </w:rPr>
        <w:t>E. 1.4</w:t>
      </w:r>
    </w:p>
    <w:p>
      <w:r>
        <w:t>Auf den Antrag der Beigeladenen, dem Beschwerdeführer seien die mit Verfügung vom 25. Februar 2011 auferlegten Gerichtskosten (vgl. Sachverhalt Bst. O) zurückzuerstatten und der von ihm geforderte Kostenvorschuss zu reduzieren, wird mangels Beschwer nicht eingetreten.</w:t>
      </w:r>
    </w:p>
    <w:p>
      <w:r>
        <w:rPr>
          <w:b/>
        </w:rPr>
        <w:t>E. 1.5</w:t>
      </w:r>
    </w:p>
    <w:p>
      <w:r>
        <w:t>Im Übrigen war der entsprechende Antrag, wie auch die übrigen Anträge, von den Beigeladenen bereits vor Bundesgericht gestellt und dem Beschwerdeführer in diesem Verfahren auch zur Kenntnis gebracht worden. Dieser konnte zudem vor Bundesgericht dazu Stellung nehmen. Die Anträge waren somit aktenkundig und dem Beschwerdeführer bekannt.</w:t>
      </w:r>
    </w:p>
    <w:p>
      <w:r>
        <w:rPr>
          <w:b/>
        </w:rPr>
        <w:t>E. 1.6</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 6873/2010 vom 7. März 2011 E. 4.2, A 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ist von der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135 I 279 E. 2.6.1, 133 I 201 E. 2.2, 132 V 387 E. 5.1; BVGE 2009/36 E. 7.3; Urteil des Bundesverwaltungsgerichts A 4034/2010 vom 11. Oktober 2010). In Amtshilfeverfahren spricht zusätzlich das öffentliche Interesse an einem besonders beförderlichen Verfahrensablauf gegen die Rückweisung der Sache an die Vorinstanz.</w:t>
      </w:r>
    </w:p>
    <w:p>
      <w:r>
        <w:rPr>
          <w:b/>
        </w:rPr>
        <w:t>E. 2.2</w:t>
      </w:r>
    </w:p>
    <w:p>
      <w:r>
        <w:t>Die Beigeladenen rügen eine Verletzung des Anspruchs auf rechtliches Gehör, da sie nicht bereits von der Vorinstanz beigeladen worden seien. Damit leiten sie aus dem Anspruch auf rechtliches Gehör ein Anspruch auf Beiladung im vorinstanzlichen Verfahren ab. Ob ein solcher aus dem Gehörsanspruch abgeleiteter Anspruch auf Beiladung durch die ESTV bestand, kann im vorliegenden Rahmen offen bleiben, da die Betroffenen vom Bundesverwaltungsgericht beigeladen wurden, sich im vorliegenden Verfahren äussern konnten und eine allfällige Verletzung des rechtlichen Gehörs vor Bundesverwaltungsgericht, das die aufgeworfenen Datenschutzfragen mit voller Kognition überprüft, geheilt werden könnte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 4911/2010 vom 30. November 2010 E. 1.4.2, A 4013/2010 vom 15. Juli 2010 E. 2.1, BVGE 2010/40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[auszugsweise zur Publikation vorgesehen] und A 4911/2010 vom 30. November 2010 E. 1.4.2).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(Urteile des Bundesverwaltungsgerichts A 6053/2010 vom 10. Januar 2011 E. 1.5 und A 4911/2010 vom 30. No­vember 2010 E. 1.4.2).</w:t>
      </w:r>
    </w:p>
    <w:p>
      <w:r>
        <w:rPr>
          <w:b/>
        </w:rPr>
        <w:t>E. 3.2</w:t>
      </w:r>
    </w:p>
    <w:p>
      <w:r>
        <w:t>Gemäss einem zur Publikation bestimmten Grundsatzurteil des Bundesverwaltungsgerichts A 4911/2010 vom 30. November 2010 gilt Analoges bezüglich der Feststellung der persönlichen Identifikationsmerkmale einer vom Amtshilfeverfahren betroffenen Person (vorliegend: zum Erfordernis der wirtschaftlichen Berechtigung am streitbetroffenen Konto).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4.1</w:t>
      </w:r>
    </w:p>
    <w:p>
      <w:r>
        <w:t>Das Bundesverwaltungsgericht fällte - wie bereits im Sachverhalt Bst. F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Das Bundesverwaltungsgericht hielt im genannten Piloturteil insbesondere fest, dass gemäss Staatsvertrag 10 im Amtshilfegesuch der USA keine Namen genannt werden müssen, sondern die Namensnennungen durch die Umschreibung bestimmter Kriterien ersetzt werden (Urteil 4013/2010 E. 7.2.3 und E. 8.4). Des Weiteren legt der Staatsvertrag 10 verbindlich fest, was als steuerbare Einkünfte zu gelten hat. Dabei handelt es sich um das Bruttoeinkommen (Zinsen und Dividenden) und um Kapitalgewinne (die als 50% der Bruttoverkaufserlöse berechnet werden). Es besteht damit kein Raum für den Nachweis der effektiven Gewinne bzw. Verluste (Urteil 4013/2010 E. 8.3.3, bestätigt insbesondere im Urteil 6053/2010 vom 11. Januar 2011 E. 2). Auch die gegen die Anwendbarkeit des Staatsvertrags 10 gerichteten Rügen der Verletzung von Grund- und Menschenrechten sowie des Rückwirkungsverbots wurden im Piloturteil geprüft und deren Stichhaltigkeit verworfen (BVGE 2010/40 E. 5 und 6, bestätigt insbesondere im Urteil des Bundesverwaltungsgerichts A 6874/2010 vom 20. Juni 2011 E. 3). Für das Bundesverwaltungsgericht besteht kein Anlass, auf diese Rechtsprechung zurückzukommen, die mittlerweile in vielen Entscheiden bestätigt wurde (statt vieler: Urteile des Bundesverwaltungsgerichts A 6873/2010 vom 7. März 2011 E. 5, A 4904/2010 vom 11. Januar 2011 E. 4.1, A 4876/2010 vom 11. Oktober 2010 E. 3.1).</w:t>
      </w:r>
    </w:p>
    <w:p>
      <w:r>
        <w:rPr>
          <w:b/>
        </w:rPr>
        <w:t>E. 4.2</w:t>
      </w:r>
    </w:p>
    <w:p>
      <w:r>
        <w:t>Damit stossen folgende Rügen des Beschwerdeführers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verstosse gegen Art. 6 bis Art. 8 der Konvention vom 4. November 1950 zum Schutze der Menschenrechte und Grundfreiheiten (EMRK, SR 0.101); der Staatsvertrag beinhalte eine unzulässige Rückwirkung; die Art der Berechnung der Verkaufsgewinne sei nicht mit einem "reasonable suspicion" vereinbar; durch die Leistung von Amtshilfe werde das Bundesgesetz vom 20. März 1981 über internationale Rechtshilfe in Strafsachen (Rechtshilfegesetz, IRSG) verletzt resp. umgangen.</w:t>
      </w:r>
    </w:p>
    <w:p>
      <w:r>
        <w:rPr>
          <w:b/>
        </w:rPr>
        <w:t>E. 5.1</w:t>
      </w:r>
    </w:p>
    <w:p>
      <w:r>
        <w:t>Der Beschwerdeführer ist der Ansicht, die Editionsverfügung der ESTV vom 1. September 2009 gegenüber der UBS AG habe sich nicht auf eine genügende gesetzliche Grundlage abgestützt.</w:t>
      </w:r>
    </w:p>
    <w:p>
      <w:r>
        <w:rPr>
          <w:b/>
        </w:rPr>
        <w:t>E. 5.2</w:t>
      </w:r>
    </w:p>
    <w:p>
      <w:r>
        <w:t>Mit Urteil A 7789/2009 vom 21. Januar 2010 (teilweise veröffentlicht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darf (E. 6.4 f.). Nach der Rechtsprechung des Bundesverwaltungsgerichts bleibt das Abkommen 09 im Übrigen aber anwendbar (Urteil A 8462/2010 vom 2. März 2011 E. 3.1). Das Verfahren des Informationsaustauschs mit den USA richtet sich nach der Vo DBA-USA (vgl. E. 3.1 hiervor). Die Verfahrensbestimmungen des Bundesgesetzes vom 14. Dezember 1990 über die direkte Bundessteuer (DBG, SR 642.11) findet keine Anwendung (Urteil des Bundesverwaltungsgerichts A 6262/2010 vom 8. April 2011 E. 4.1.2). Die Editionsverfügung der ESTV vom 1. September 2009 gegenüber der UBS AG besagt nichts zur Frage, ob Amtshilfe geleistet werden muss. Sie stützt sich auf Art. 20d Abs. 2 Vo DBA-USA 96,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96 eine genügende rechtliche Grundlage dar, auf der die ESTV die genannte Verfügung abstützen durfte (Urteil A 8462/2010 vom 2. März 2011 E. 3.2). Als nicht stichhaltig erweist sich damit das Argument des Beschwerdeführers, Erhebung und Herausgabe der Daten im Amtshilfeverfahren seien unrechtmässig gewesen.</w:t>
      </w:r>
    </w:p>
    <w:p>
      <w:r>
        <w:rPr>
          <w:b/>
        </w:rPr>
        <w:t>E. 6.1</w:t>
      </w:r>
    </w:p>
    <w:p>
      <w:r>
        <w:t>Der Beschwerdeführer bringt gegen die Anwendbarkeit des Staatsvertrags 10 des Weitern vor, die Schweiz habe den Staatsvertrag erfüllt, da die Prüfung von rund 4'450 UBS-Kundendossiers abgeschlossen sei. Die USA habe das so genannte "John Doe Summens" (JDS) gegen die UBS AG folglich zurückgezogen. Die Geltung des Staatsvertrags 10 ende mit der Notifizierung der Erfüllung des Vertrages durch die Vertragsparteien. Mangels Verfolgungsinteresses der USA dürften keine weiteren Kundendaten herausgegeben werden. Der Beschwerdeführer stellt in diesem Zusammenhang mehrere Beweisanträge, mit denen festgestellt werden soll, wieviele Dossiers von UBS-Kunden im Amtshilfeverfahren und in der so genannten "voluntary disclosure practice" dem IRS übermittelt wurden, ob die Schweiz oder die USA erklärt hätten, ihre Verpflichtungen aus dem Staatsvertrag 10 erfüllt zu haben, ob die USA die "John Doe Summons"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behauptet der Beschwerdeführer zu Recht nicht. Schon aus diesem Grund bleibt es dabei, dass der Staatsvertrag 10 auch für das Bundesverwaltungsgericht im bereits dargelegten Sinn verbindlich bleibt (vgl. E. 4.1.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 8467/2010 vom 10. Juni 2011 E. 4.1, A 6932/2010 vom 27. April 2011 E. 2.4.2; A 6705/2010 vom 18. April 2011 E. 2.3.2). Die Beschwerde erweist sich auch in diesem Punkt als unbegründet. Die in diesem Zusammenhang gestellten Beweisanträge sind, da unerheblich, abzuweisen.</w:t>
      </w:r>
    </w:p>
    <w:p>
      <w:r>
        <w:rPr>
          <w:b/>
        </w:rPr>
        <w:t>E. 7</w:t>
      </w:r>
    </w:p>
    <w:p>
      <w:r>
        <w:t>Der Beschwerdeführer macht schliesslich geltend, in den USA würden die wegen Steuerdelikten verurteilten Personen nach dem "Prangerprinzip" im Internet veröffentlicht. Der Beschwerdeführer zieht daraus jedoch keine Schlussfolgerungen. Zudem hat sich das Bundesverwaltungsgericht bereits in früheren Entscheiden mit gleichartigen Vorbringen auseinandergesetzt und dabei kein Hindernis für die Leistung von Amtshilfe gefunden (Urteile des Bundesverwaltungsgerichts A 6932/2010 vom 27. April 2011 E. 5, A 6705/2010 vom 18. April 2011 E. 5). Auf das Vorbringen ist deshalb nicht weiter einzugehen.</w:t>
      </w:r>
    </w:p>
    <w:p>
      <w:r>
        <w:rPr>
          <w:b/>
        </w:rPr>
        <w:t>E. 8.1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 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8.2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sind neben "US citizens" (US Staatsangehö­rige) auch "resident aliens" in den USA subjektiv steuerpflichtig (Urteil des Bundesverwaltungsgerichts A 6053/2010 vom 10. Januar 2011 E. 7.1.1; vgl. auch grundlegend Urteil des Bundesverwaltungsgerichts A 4911/2010 vom 30. November 2010 E. 5.2, letztmals bestätigt in Urteil des Bundesverwaltungsgericht A 6695/2010 vom 24. Juni 2011 E. 3.2.2).</w:t>
      </w:r>
    </w:p>
    <w:p>
      <w:r>
        <w:rPr>
          <w:b/>
        </w:rPr>
        <w:t>E. 8.3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(Urteil des Bundesverwaltungsgerichts A 6053/2010 vom 10. Januar 2011 E. 7.2.1). Nicht erheblich ist, ob es sich um eine "nicht operativ tätige" Offshore-Gesellschaft handelt. Dieser begriffliche Zusatz wird nur in der Einleitung in Ziff. 1 des Anhangs zum Staatsvertrag 10 verwendet. Darin wird dargelegt, weshalb beim Amtshilfegesuch auf die klare Identifikation der betroffenen Personen verzichtet wird. Im Kriterienkatalog für die Kategorie 2/B/b wird der Zusatz, dass die Offshore-Gesellschaft "nicht operativ" sein müsste, aber nicht mehr genannt, sondern es gilt die Voraussetzung zur Identifikation der unter das Amtshilfegesuch fallenden Personen (neben weiteren zu beachtenden Kriterien) als erfüllt, wenn diese an "offshore company accounts" wirtschaftlich berechtigt waren (vgl. Ziff. 1 Abs. 2 des Anhangs zum Staatsvertrag 10).</w:t>
      </w:r>
    </w:p>
    <w:p>
      <w:r>
        <w:rPr>
          <w:b/>
        </w:rPr>
        <w:t>E. 8.4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 6053/2010 vom 10. Januar 2011 E. 7.3.2).</w:t>
      </w:r>
    </w:p>
    <w:p>
      <w:r>
        <w:rPr>
          <w:b/>
        </w:rPr>
        <w:t>E. 8.5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(allfälliger) Aufforderung der ESTV - zu beweisen unterliess, dass sie ihre steuerrechtlichen Meldepflichten in Bezug auf ihre Interessen an der "offshore company" erfüllt hat, indem die ESTV ermächtigt worden wäre, beim IRS Kopien der FBAR-Erklärungen (Reports of Foreign Bank and Financial Accounts) für die relevanten Jahre einzuholen (Urteil des Bundesverwaltungsgerichts A 6053/2010 vom 10. Januar 2011 E. 2.3).</w:t>
      </w:r>
    </w:p>
    <w:p>
      <w:r>
        <w:rPr>
          <w:b/>
        </w:rPr>
        <w:t>E. 8.6</w:t>
      </w:r>
    </w:p>
    <w:p>
      <w:r>
        <w:t>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wie gesagt das Bruttoeinkommen (Zinsen und Dividenden) und die Kapitalgewinne (die als 50 % der Bruttoverkaufserlöse berechnet werden) herangezogen. Es besteht damit kein Raum für den Nachweis der effektiven Gewinne bzw. Verluste (vgl. E. 4.1. hiervor).</w:t>
      </w:r>
    </w:p>
    <w:p>
      <w:r>
        <w:rPr>
          <w:b/>
        </w:rPr>
        <w:t>E. 9.1</w:t>
      </w:r>
    </w:p>
    <w:p>
      <w:r>
        <w:t>Die ESTV vertrat in der angefochtenen Schlussverfügung die Auffassung, betreffend den Beschwerdeführer seien sämtliche Voraussetzungen der Kategorie 2/B/b erfüllt, weshalb Amtshilfe zu leisten sei. Dazu führte sie aus, gemäss Bankunterlagen hätten die X._______ Corporation (nachfolgend: Corporation) und das von ihr gehaltene Konto während mindestens drei Jahren zwischen 1999 und 2008 bestanden (Belegnummer [...]). Der Beschwerdeführer sei eine "US person", da er Wohnsitz in den USA habe (Belegnummer [...]). Er sei an der Corporation und damit auch an deren Bankkonto mit der Stammnummer [...] wirt­schaftlich berechtigt gewesen (Belegnummer [...]) und habe die ESTV nicht ermächtigt, beim IRS Kopien seiner FBAR-Erklärungen einzuholen. In den Jahren 2006 bis 2008 seien Beträge von durchschnittlich mehr als Fr. 100'000.-- pro Jahr erzielt worden (Belegnummern [...]).</w:t>
      </w:r>
    </w:p>
    <w:p>
      <w:r>
        <w:rPr>
          <w:b/>
        </w:rPr>
        <w:t>E. 9.2</w:t>
      </w:r>
    </w:p>
    <w:p>
      <w:r>
        <w:t>Der Beschwerdeführer stellt sich auf den Standpunkt, die Kriterien der Kategorie 2/B/b seien vorliegend nicht erfüllt, weil es sich bei der Corporation nicht um eine so genannte "nicht operativ tätige Offshore-Gesellschaft", sondern um eine operativ tätige Gesellschaft handle. Wie dargelegt (vgl. E. 8.3 hiervor), ist nicht darauf abzustellen, ob die Gesellschaft als "nicht operativ" gilt. Die Beschwerde zielt in diesem Punkt ins Leere. Auf die in diesem Zusammenhang vorgebrachte Rüge der Verletzung des rechtlichen Gehörs, weil die Vorinstanz angeblich Beweisanträge übergangen haben soll, welche die operative Tätigkeit der Corporation belegen würden, ist folglich nicht einzugehen.</w:t>
      </w:r>
    </w:p>
    <w:p>
      <w:r>
        <w:rPr>
          <w:b/>
        </w:rPr>
        <w:t>E. 9.3</w:t>
      </w:r>
    </w:p>
    <w:p>
      <w:r>
        <w:t>Sodann bestreitet der Beschwerdeführer die wirtschaftliche Berechtigung am UBS-Konto der Corporation. Dazu führt er aus, es könne ausgeschlossen werden, dass Gelder in die USA oder an den Beschwerdeführer ausgeschüttet worden seien, da er selber keine Aktien der Corporation gehalten habe. Die Corporation sei von ausserhalb der USA domizilierten Dritten gehalten worden. Er habe weder die Verwaltung und die Anlage der auf dem UBS-Konto deponierten Vermögenswerte geleitet bzw. kontrolliert noch Anlageentscheide gefällt.</w:t>
      </w:r>
    </w:p>
    <w:p>
      <w:r>
        <w:rPr>
          <w:b/>
        </w:rPr>
        <w:t>E. 9.3.1</w:t>
      </w:r>
    </w:p>
    <w:p>
      <w:r>
        <w:t>Der Beschwerdeführer wird auf dem Bankformular A ([Belegstelle]) als wirtschaftlich Berechtigter am UBS-Konto der Corporation aufgeführt. Damit hat die ESTV einen hinreichenden Anhaltspunkt für die Annahme, der Beschwerdeführer sei am fraglichen Konto wirtschaftlich berechtigt gewesen (vgl. Urteile des Bundesverwaltungsgerichts A 7012/2010 vom 21. März 2011 E. 5.3.1 f., A 5974/2010 vom 14. Februar 2011 E. 4.2.1). Nunmehr liegt es am Beschwerdeführer, diese Sachverhaltsannahme der Vorinstanz mittels Urkunden klarerweise und entscheidend zu entkräften (vgl. E. 3 hiervor).</w:t>
      </w:r>
    </w:p>
    <w:p>
      <w:r>
        <w:rPr>
          <w:b/>
        </w:rPr>
        <w:t>E. 9.3.2</w:t>
      </w:r>
    </w:p>
    <w:p>
      <w:r>
        <w:t>Der Beschwerdeführer macht geltend, weder über eine Unterschriftsberechtigung noch über Aktien der Gesellschaft verfügt zu haben, was sich aus den Unterschriftenkarten und dem Eintrag der Aktionäre ergebe. Zu letzterem ist zu bemerken, dass die Namenaktien gemäss einer Aktennotiz der UBS AG lediglich fiduziarisch eingetragen wurden (Belegstelle [...]). Hieraus kann der Beschwerdeführer daher nichts zu seinen Gunsten ableiten. Hinzu kommt, dass der Beschwerdeführer auch an weiterer Stelle als "BO" ("beneficial owner") des Kontos geführt wird (insb. Belegstelle [...]). Unter diesen Umständen ist der Verdacht nicht entkräftet, dass der Beschwerdeführer am fraglichen Konto wirtschaftlich berechtigt gewesen sein könnte. Jedenfalls gelingt es diesem nicht, diese Sachverhaltsannahme der ESTV klarerweise und entscheidend zu entkräften.</w:t>
      </w:r>
    </w:p>
    <w:p>
      <w:r>
        <w:rPr>
          <w:b/>
        </w:rPr>
        <w:t>E. 9.4</w:t>
      </w:r>
    </w:p>
    <w:p>
      <w:r>
        <w:t>Der Beschwerdeführer bringt schliesslich vor, es handle sich um eine unzulässige Beweislastumkehr, wenn die vom Amtshilfeverfahren betroffene Person FBAR-Erklärungen beibringen müsse. Dafür, dass ein FBAR-Formular überhaupt hätte eingereicht werden müssen, seien der IRS bzw. die ESTV beweisbelastet. Weiter macht der Beschwerdeführer geltend, er habe nach US-amerikanischem Steuerrecht keine FBAR-Erklärungen einreichen müssen, weil eine Lücke im so genannten "QI-System" bestanden habe. Diese Ausführungen des Beschwerdeführers gehen an der einzig massgeblichen Frage, ob die Voraussetzungen der Kategorie 2/B/b erfüllt seien, vorbei. Nichts zu seinen Gunsten abzuleiten vermag der Beschwerdeführer aus der inhaltlich nicht weiter zu prüfenden Aussage, wonach er keinen Meldepflichten unterlegen sei. Ob der Staatsvertrag 10 nämlich an das so genannte QI-Verfahren anknüpft oder nicht, ist irrelevant; von Bedeutung ist einzig der Inhalt des Staatsvertrages 10. Dass der Beschwerdeführer FBAR-Formulare eingereicht hätte, wird nicht geltend gemacht. Gemäss der einschlägigen Bestimmung im Anhang zum Staatsvertrag 10 besteht im Fall des Beschwerdeführers somit der begründete Verdacht auf "fortgesetzte und schwere Steuerdelikte", da der Beschwerdeführer nicht belegt, seine steuerlichen Meldepflichten erfüllt zu haben (vgl. Urteile des Bundesverwaltungsgerichts A 6932/2010 vom 27. April 2011 E. 4.4, A 6705/2010 vom 18. April 2011 E. 4.2). Wie die Vorinstanz in ihrer Duplik zu Recht festhält, sind die in diesem Zusammenhang vom Beschwerdeführer angesprochenen weitergehenden Fragen gegebenenfalls in einem allfälligen Verfahren in den USA aufzuwerfen.</w:t>
      </w:r>
    </w:p>
    <w:p>
      <w:r>
        <w:rPr>
          <w:b/>
        </w:rPr>
        <w:t>E. 9.5</w:t>
      </w:r>
    </w:p>
    <w:p>
      <w:r>
        <w:t>Damit ist festzuhalten, dass die Voraussetzungen zur Leistung von Amtshilfe in Bezug auf den Beschwerdeführer, namentlich die Erfüllung der Identifikationskriterien gemäss Ziff. 1 Bst. B des Anhangs zum Staatsvertrag 10 sowie das Vorliegen des begründeten Verdachts auf "fortgesetzte und schwere Steuerdelikte" erfüllt sind. Beim Beschwerdeführer handelt es sich um eine "US person", da er unbestrittenermassen Wohnsitz in den USA hat. Die Annahme, dass der Beschwerdeführer am UBS-Konto der Corporation wirtschaftlich berechtigt gewesen sein könnte, ist berechtigt. Das fragliche Konto bestand während drei Jahren im Zeitraum von 2001 bis 2008. In den Jahren 2006 bis 2008 wurden durchschnittliche Erträge von mehr als Fr. 100'000.-- pro Jahr erzielt. Zudem ist davon auszugehen, dass der Beschwerdeführer seine steuerlichen Meldepflichten verletzte, da er der ESTV keine Ermächtigung erteilte, beim IRS Kopien seiner FBAR-Erklärungen einzuholen. Die Beschwerde ist damit im Hauptantrag abzuweisen.</w:t>
      </w:r>
    </w:p>
    <w:p>
      <w:r>
        <w:rPr>
          <w:b/>
        </w:rPr>
        <w:t>E. 10.1</w:t>
      </w:r>
    </w:p>
    <w:p>
      <w:r>
        <w:t>Der Beschwerdeführer sowie die beigeladenen Drittpersonen machen im Wesentlichen geltend, sämtliche Personen, die nicht unter eine im Anhang zum Staatsvertrag 10 aufgeführte Personenkategorie fallen, seien als unbeteiligte Dritte zu betrachten. Daten dieser Personen dürften nicht übermittelt werden. Der Begriff des "unbeteiligten Dritten" unterscheide sich im Rahmen der Anwendung des Staatsvertrags 10 von demjenigen, der herkömmlicherweise im Bereich der Amts- und Rechtshilfe verwendet werde. Es sei nicht entscheidend, ob die zu übermittelnden Informationen für den IRS potentiell erheblich seien, sondern einzig, ob die Personen, deren Daten übermittelt werden sollten, unter eine Kategorie des Anhangs zum Staatsvertrag 10 fallen würden. Der Beschwerdeführer und die Beigeladenen rügen eine Verletzung des Datenschutzgesetzes. Diese Frage ist im Rahmen des vorliegenden Amtshilfeverfahrens zu prüfen (Urteil des Bundesgerichts 1C_124/2011 vom 11. Mai 2011 E. 1.2 mit Hinweisen; vgl. schon oben E. 1.1). Der Antrag, es sei in einem separat anfechtbaren Teilentscheid über diese datenschutzrechtliche Vorfrage der Behandlung der unter dem UBS-Amtshilfeabkommen unbeteiligten Drittpersonen zu entscheiden und vorab der EDÖP zu konsultieren, ist daher abzuweisen.</w:t>
      </w:r>
    </w:p>
    <w:p>
      <w:r>
        <w:rPr>
          <w:b/>
        </w:rPr>
        <w:t>E. 10.2</w:t>
      </w:r>
    </w:p>
    <w:p>
      <w:r>
        <w:t>Das des Bundesgesetzes vom 19. Juni 1992 über den Datenschutz (DSG, SR 235.1) gilt generell für das Bearbeiten von Daten natürlicher und juristischer Personen durch Bundesorgane (Art. 2 Abs. 1 Bst. b DSG), wozu die ESTV gehört. Es ist deshalb auf deren Tätigkeit grundsätzlich anwendbar, soweit datenschutzrechtliche Fragen zu beurteilen sind. Keine Anwendung findet das Datenschutzgesetz auf hängige Zivilprozesse, Strafverfahren, Verfahren der internationalen Rechtshilfe sowie staats- und verwaltungsrechtliche Verfahren mit Ausnahme erstinstanzlicher Verwaltungsverfahren (Art. 2 Abs. 2 Bst. c DSG). Diese Sonderre­gelung beruht auf der Idee, dass der Persönlichkeitsschutz durch spe­zialgesetzliche Verfahrensnormen hinreichend gesichert ist. Nach der Rechtsprechung des Bundesgerichts gilt dies für den Bereich der Amtshilfe allerdings nicht im gleichen Masse. Die Amtshilfe kann diesbezüglich deshalb nicht einfach aus Praktikabilitätsgründen mit der internationalen Rechtshilfe in Zivil- und Strafsachen gleichgesetzt werden (BGE 126 II 126 E. 5a/aa zur Amtshilfe im Bereich des Börsenrechts). Dies gilt auch für die Amtshilfe in Steuersachen zwischen der Schweiz und den Vereinigten Staaten in Sachen UBS-Kunden. Der Staatsvertrag 10 enthält keine Bestimmungen über die Lieferung persönlicher Daten von Drittpersonen. Aus der Vo DBA-USA, welche zur Anwendung kommt, soweit der Staatsvertrag 10 keine spezielleren Bestimmungen enthält (BVGE 2010/40 E. 6.2.2), kann ebenfalls keine Regel entnommen werden. Einen Anspruch auf Durchführung eines Amtshilfeverfahrens haben nur die vom Amtshilfegesuch betroffenen Personen, nicht aber Drittpersonen, die in den zu liefernden Bankunterlagen der UBS-Kunden zufällig aufscheinen (vgl. Art. 20e Vo DBA-USA). Daten dieser Drittpersonen stellen ebenfalls Personendaten im Sinn des Datenschutzgesetzes dar (vgl. Art. 3 Bst. a DSG). Für sie besteht im Amtshilfeverfahren aber kein weitreichender Persönlichkeitsschutz durch spezialgesetzliche Verfahrensregeln. Aus diesem Grund muss das Datenschutzgesetz im Bereich der Amtshilfe grundsätzlich anwendbar sein.</w:t>
      </w:r>
    </w:p>
    <w:p>
      <w:r>
        <w:rPr>
          <w:b/>
        </w:rPr>
        <w:t>E. 10.3</w:t>
      </w:r>
    </w:p>
    <w:p>
      <w:r>
        <w:t>Das Datenschutzgesetz bezweckt den Schutz der Persönlichkeit und der Grundrechte von Personen, über die Daten bearbeitet werden (Art. 1 DSG). Unter den Begriff des Bearbeitens fällt unter anderem das Bekanntgeben von Personendaten (Art. 3 Bst. e DSG). Die Bekanntgabe von Personendaten durch Bundesorgane wird von Art. 19 in Verbindung mit Art. 17 DSG geregelt. Diese dürfen Personendaten unter anderem bekannt geben, wenn dafür eine Rechtsgrundlage besteht (Art. 19 DSG in Verbindung mit Art. 17 Abs. 1 DSG), wobei es bei besonders schützenswerten Daten (vgl. Art. 3 Bst. c DSG) sowie Persönlichkeitsprofilen (vgl. Art. 3 Bst. d DSG) einer ausdrücklichen Grundlage in einem formellen Gesetz bedarf (Art. 19 DSG in Verbindung mit Art. 17 Abs. 2 DSG). Ohne eine solche Grundlage ist die Bekanntgabe möglich, wenn die Daten für den Empfänger im Einzelfall zur Erfüllung seiner gesetzlichen Aufgabe unentbehrlich sind (Art. 19 Abs. 1 Bst. a DSG). Als Datenempfänger kommen auch ausländische Behörden in Frage (Yvonne Jöhri, in: David Rosenthal/Yvonne Jöhri [Hrsg.], Handkommentar zum Datenschutzgesetz, Zürich 2008 [nachfolgend: Handkommentar], Rz. 21 zu Art. 19 DSG; Yvonne Jöhri/Marcel Studer, in: Urs Maurer-Lambrou/Nedim Peter Vogt [Hrsg.], Datenschutzgesetz, Basler Kommentar, 2. Aufl., Basel 2006 [nachfolgend: BSK-DSG], Rz. 5 zu Art. 19 DSG). Fehlt eine abschliessende spezialgesetzliche Regelung hinsichtlich der Verpflichtung zur Bekanntgabe von Personendaten, sind die allgemeinen Grundsätze der Datenbearbeitung zu beachten (vgl. Art. 4 ff. DSG). Dazu gehören der Grundsatz der Rechtmässigkeit der Datenbearbeitung (Art. 4 Abs. 1 DSG), der Grundsatz von Treu und Glauben (Art. 4 Abs. 2 DSG), das Verhältnismässigkeitsprinzip (Art. 4 Abs. 2 DSG), die Zweckbindung der Bearbeitung von Personendaten (Art. 4 Abs. 3 DSG), die Richtigkeit von Personendaten (Art. 5 DSG) sowie die Beachtung der Anforderungen an den Persönlichkeitsschutz bei der grenzüberschreitenden Bekanntgabe, wenn im Empfängerstaat eine Gesetzgebung fehlt, die einen angemessenen Schutz gewährleistet (Art. 6 DSG). Die Bekanntgabe von Personendaten ist trotz fehlender Gesetzgebung unter anderem dann möglich, wenn hinreichende Garantien, insbesondere durch Vertrag, einen angemessenen Schutz im Ausland garantieren (Art. 6 Abs. 2 Bst. a DSG). Im vorliegenden Zusammenhang stehen das Verhältnismässigkeitsprinzip und die Zweckbindung der Datenbearbeitung im Vordergrund. Im Bereich des Datenschutzgesetzes muss die Massnahme geeignet sein, das angestrebte Ziel zu erreichen (Zwecktauglichkeit), und es muss diejenige Massnahme gewählt werden, welche den geringstmöglichen Eingriff darstellt. Auch müssen Ziel und Eingriff in einem vernünftigen Verhältnis stehen (vgl. Urteil des Bundesverwaltungsgerichts A 7040/2009 vom 30. März 2011 E. 8.4; Philippe Meier, Protection des données, Fondaments, principes généraux et droit privé, Bern 2011, Rz. 665; David Rosenthal, in: Handkommentar, Rz. 20 f. zu Art. 4 DSG; Maurer-Lambrou/Steiner, in: BSK-DSG, Rz. 9 zu Art. 4 DSG). Der ebenfalls aus dem Verhältnismässigkeitsprinzip ableitbare Grundsatz der Zweckbindung verlangt, dass die erhaltenen Daten nicht zu einem Zweck verwendet werden, der mit dem ursprünglichen Zweck der Datenbearbeitung unvereinbar ist oder über ihn hinausgehen (BGE 126 II 126 E. 5b/bb; Urteil des Bundesverwaltungsgerichts A 7040/2009 vom 30. März 2011 E. 8.3; Meier, a.a.O., Rz. 722 ff.; Jöhri, a.a.O., Rz. 15 und 24 zu Art. 19 DSG; Maurer-Lambrou/Steiner, in: BSK-DSG, Rz. 13 f. zu Art. 4 DSG; Jöhri/Studer, in: BSK-DSG, Rz. 36 zu Art. 19 DSG).</w:t>
      </w:r>
    </w:p>
    <w:p>
      <w:r>
        <w:rPr>
          <w:b/>
        </w:rPr>
        <w:t>E. 10.4</w:t>
      </w:r>
    </w:p>
    <w:p>
      <w:r>
        <w:t>Die im Datenschutzgesetz genannten Grundsätze, welche bei der Bekanntgabe von Personendaten zu beachten sind, korrelieren mit der bisherigen Rechtsprechung des Bundesverwaltungsgerichts zur Lieferung persönlicher Daten von Drittpersonen im Rahmen des Amtshilfeverfahrens gegen UBS-Kunden. Das Bundesverwaltungsgericht hat sich in diesem Zusammenhang bereits eingehend mit dem Verhältnismässigkeitsprinzip und dem Spezialitätsprinzip (Zweckbindungsprinzip) befasst. Wie sich aus den nachfolgenden Ausführungen ergibt, wird den Anforderungen des Datenschutzgesetzes an die Bekanntgabe persönlicher Daten von Drittpersonen damit Genüge getan.</w:t>
      </w:r>
    </w:p>
    <w:p>
      <w:r>
        <w:rPr>
          <w:b/>
        </w:rPr>
        <w:t>E. 11.1</w:t>
      </w:r>
    </w:p>
    <w:p>
      <w:r>
        <w:t>Im Bereich der Amtshilfe bedeutet das Verhältnismässigkeitsprinzip zum einen, dass die ersuchende Behörde nicht über das Amtshilfeersuchen hinausgehen darf (Urteil des Bundesverwaltungsgerichts A 6638/2010 vom 9. Mai 2011 E. 6.3 mit Hinweisen). Zum andern müssen die angeordneten Massnahmen für das ausländische Verfahren erforderlich erscheinen. Die Frage, ob die ersuchten Informationen für den gesuchstellenden Staat erforderlich oder lediglich nützlich sind, bestimmen die Behörden dieses Staates (Urteil des Bundesverwaltungsgerichts A 6933/2010 vom 17. März 2011 E. 10.1 mit Hinweisen). Welche Informationen für die Untersuchung der mutmasslichen Steuerdelikte letztendlich massgeblich sind, ist in diesem Verfahrensstadium in der Regel noch nicht eindeutig bestimmbar. Die schweizerischen Behörden dürfen ihr Ermessen jedenfalls nicht an die Stelle desjenigen der die Untersuchung führenden ausländischen Behörden stellen. Den ausländischen Behörden sind deshalb grundsätzlich diejenigen Informationen zu übermitteln, die sich möglicherweise auf den im Amtshilfeersuchen dargestellten Sachverhalt beziehen können und aus diesem Grund für die weiteren Abklärungen als unentbehrlich zu betrachten sind. Nicht zu übermitteln sind nur diejenigen Akten, die für das ausländische Verfahren mit Sicherheit nicht erheblich sind (Urteile des Bundesverwaltungsgerichts A 6705/2010 vom 18. April 2011 E. 6.2.1; A 6933/2010 vom 17. März 2011 E. 10.2, je mit Hinweisen). Dies bedeutet, dass die Namen von Dritten, die offensichtlich nichts mit den vorgeworfenen Handlungen zu tun haben und somit als unbeteiligte Dritte zu gelten haben, im Bereich der Amtshilfe in Steuersachen nicht an den IRS übermittelt werden sollen (Urteile des Bundesverwaltungsgerichts A 6933/2010 vom 17. März 2011 E. 10.2, A 6705/2010 vom 18. April 2011 E. 6.2.1).</w:t>
      </w:r>
    </w:p>
    <w:p>
      <w:r>
        <w:rPr>
          <w:b/>
        </w:rPr>
        <w:t>E. 11.2</w:t>
      </w:r>
    </w:p>
    <w:p>
      <w:r>
        <w:t>Zwar enthalten weder der Staatsvertrag 10 noch das DBA-USA 96 noch die Vo DBA-USA explizite Bestimmungen, wer als "unbeteiligter Dritter" gilt. Gemäss bundesgerichtlicher Rechtsprechung können aber diesbezüglich die einschlägigen Grundsätze über die internationale Rechtshilfe auch beim Informationsaustausch nach Art. 26 DBA-USA 96 herangezogen werden. Dies entspricht denn auch ständiger Praxis und erscheint angesichts des vergleichbaren Zwecks von Amts- und Rechtshilfeverfahren als sachgerecht. Das Bundesverwaltungsgericht hat keinen Anlass, diese Rechtsprechung in Frage zu stellen (Urteil des Bundesverwaltungsgerichts A 6705/2010 vom 18. April 2011 E. 6.2.2, A 6176/2010 vom 18. Januar 2011 E. 2.4.1 f.; BVGE 2010/40 E. 7.2.1).</w:t>
      </w:r>
    </w:p>
    <w:p>
      <w:r>
        <w:rPr>
          <w:b/>
        </w:rPr>
        <w:t>E. 11.3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 anzusehen ist (BGE 120 Ib 251 E. 5b, 112 Ib 462 E. 2b, 107 Ib 252 E. 2b; Urteil des Bundesgerichts 2A.430/2005 vom 12. April 2006 E. 6.1). Mit anderen Worten muss es sich nicht um Personen handeln, die als Beteiligte am möglicherweise begangenen Delikt zu gelten haben.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 6684/2010 vom 4. Juli 2011 E. 2.4, A 6797/2010 vom 17. Juni 2011 E. 7.3.3, A 6932/2010 vom 27. April 2011 E. 6.2, A 6930/2010 vom 9. März 2011 E. 6.1, A 6176/2010 vom 18. Januar 2011 E. 2.4.3).</w:t>
      </w:r>
    </w:p>
    <w:p>
      <w:r>
        <w:rPr>
          <w:b/>
        </w:rPr>
        <w:t>E. 11.4</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Urteile des Bundesverwaltungsgerichts A 6053 vom 10. Januar 2011 E. 4 und A 4911/2010 vom 30. No­vember 2010 E. 3, vgl. auch bereits Urteil des Bundesverwaltungsgerichts A 4013/2010 vom 15. Juli 2010 E. 2.1 ff.)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nötig wäre (BGE 107 Ib 264 E. 4b; Urteil des Bundesverwaltungsgerichts A 6176/2010 vom 18. Januar 2011 E. 2.5).</w:t>
      </w:r>
    </w:p>
    <w:p>
      <w:r>
        <w:rPr>
          <w:b/>
        </w:rPr>
        <w:t>E. 12.1</w:t>
      </w:r>
    </w:p>
    <w:p>
      <w:r>
        <w:t>Gemäss dem vom IRS am 9.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 3. interne Daten aus dem Managementinformationssystem betreffend amerikanische UBS-Kunden und, wenn vorhanden, mit ihnen verbun­dene juristische Personen; 4. UBS-interne Mitteilungen und Notizen, Berichte und Sitzungsprotokolle (einschliesslich der "Client Advisor Workbench Information") betreffend Bank- und Wertpapierverkehr mit ihren amerikanischen Kunden und, wenn vorhanden, deren verbundenen juristischen Personen; 5. sämtliche Registratureinträge im Zusammenhang mit dem betreffen­den Konto und sämtlichen verbundenen Konten, soweit diese Informa­tion nicht schon unter Ziff. 1 bis 4 hievor fällt. Wie sich aus diesem Amtshilfeersuchen unzweideutig ergibt, verlangt der IRS die Übermittlung sämtlicher Bankunterlagen betreffend die Errichtung, Führung und Verwaltung der UBS-Konten von amerikanischen Steuerpflichtigen und den mit ihnen verbundenen juristischen Personen. Die ersuchende Behörde will in der Lage sein, das gesamte Dossier der betroffenen UBS-Konten überprüfen zu können (vgl. Urteile des Bundes­verwaltungsgerichts A 6684/2010 vom 4. Juli 2011 E. 2.5, A 6638/2010 vom 9. Mai 2011 E. 6.4, A 6933/2010 vom 17. März 2011 E. 10.3).</w:t>
      </w:r>
    </w:p>
    <w:p>
      <w:r>
        <w:rPr>
          <w:b/>
        </w:rPr>
        <w:t>E. 12.2</w:t>
      </w:r>
    </w:p>
    <w:p>
      <w:r>
        <w:t>Bei der beigeladenen C._______ Ltd. handelt es sich um die Geschäftsführerin der X._______ Corporation. Sie war demzufolge unterschriftsberechtigt (vgl. z.B. [Belegstelle]). Die beigeladenen natürlichen Personen wiederum sind oder waren "directors" der C._______ Ltd. und als solche für diese (zu zweien) unterschriftsberechtigt (Beilage 1 zum Sistierungsgesuch vom 7. Januar 2011 sowie unter anderen: [Belegstellen]). Bei der in der Beschwerdeschrift genannten Bank handelt es sich um jene Bank, bei der das neue Konto der X._______ Corporation eröffnet wurde, auf welches das Geld von der UBS AG überwiesen werden sollte ([Belegstelle]). Es handelt sich bei den genannten Personen folglich nicht um unbeteiligte Drittpersonen im Sinn der Rechtsprechung. Im Amtshilfegesuch wird die Übermittlung von Unterschriftenkarten der UBS AG betreffend das streitbetroffene Konto des Beschwerdeführers ausdrücklich verlangt. Die Lieferung der besagten Unterlagen geht deshalb nicht über das Amtshilfegesuch hinaus. Hinzu kommt, dass die ersuchten Unterlagen für das ausländische Verfahren möglicherweise erheblich sein können, geht es dem IRS doch gerade darum, die Verschiebung von Vermögenswerten auf das (mutmasslich nicht deklarierte) UBS-Konto überprüfen zu können. Das im Datenschutzgesetz und im Amtshilferecht gleichermassen geltende Verhältnismässigkeitsprinzip ist damit gewahrt. Schliesslich enthält die Schlussverfügung der ESTV vom 9. August 2010 eine Verwendungsbeschränkung, wie es sowohl das Datenschutzgesetz als auch das Amtshilferecht verlangt. Demgemäss dürfen die im Amtshilfeverfahren erlangten Unterlagen von den US-amerikanischen Behörden nur in einem allfälligen Verfahren gegen den Beschwerdeführer verwendet werden. Damit ist Art. 6 Abs. 2 Bst. a DSG ebenfalls Genüge getan. Die Beschwerde erweist sich demnach auch bezüglich des Antrags auf Löschung der Beigeladenen sowie weiterer Dritter aus den zu übermittelnden Akten als unbegründet.</w:t>
      </w:r>
    </w:p>
    <w:p>
      <w:r>
        <w:rPr>
          <w:b/>
        </w:rPr>
        <w:t>E. 13</w:t>
      </w:r>
    </w:p>
    <w:p>
      <w:r>
        <w:t>Nachdem das Bundesverwaltungsgericht die Vorbringen der Beigeladenen betreffend das Datenschutzgesetz behandelt hat, ist auf die Rüge der Verletzung der Rechtsweggarantie nicht weiter einzugehen.</w:t>
      </w:r>
    </w:p>
    <w:p>
      <w:r>
        <w:rPr>
          <w:b/>
        </w:rPr>
        <w:t>E. 14</w:t>
      </w:r>
    </w:p>
    <w:p>
      <w:r>
        <w:t>Ausgangsgemäss hat der Beschwerdeführer die Verfahrenskosten zu tragen (Art. 63 Abs. 1 VwVG). Diese sind auf insgesamt Fr. 22'000.-- festzulegen (vgl. Art. 2 Abs. 1 i.V.m. Art. 4 des Reglements vom 21. Februar 2008 über die Kosten und Entschädigungen vor dem Bundesverwaltungsgericht [VGKE, SR 173.320.2]). Mit Zwischenverfügung vom 25. Februar 2011 wurden dem Beschwerdeführer Verfahrenskosten von Fr. 2'000.-- auferlegt und mit dem geleisteten Kostenvorschuss verrechnet. Der Beschwerdeführer wurde in derselben Verfügung aufgefordert, einen weiteren Kostenvorschuss von Fr. 2'000.-- zu leisten. Die verbleibenden Verfahrenskosten von Fr. 20'000.-- sind demnach mit dem restlichen Kostenvorschuss von ebenfalls Fr. 20'000.-- zu verrechnen. Parteientschädigungen sind nicht zuzusprechen (vgl. Art. 64 Abs. 1 VwVG e contrario und Art. 7 Abs. 1 VGKE e contrario sowie Art. 7 Abs. 3 VGKE).</w:t>
      </w:r>
    </w:p>
    <w:p>
      <w:r>
        <w:rPr>
          <w:b/>
        </w:rPr>
        <w:t>E. 15</w:t>
      </w:r>
    </w:p>
    <w:p>
      <w:r>
        <w:t>Dieser Entscheid kann nicht mit Beschwerde in öffentlich-rechtlichen Angelegenheiten an das Bundesgericht weitergezogen werden (Art. 83 Bst. h BGG; Urteile des Bundesgerichts 1C_124/2011 vom 11. Mai 2011 E. 1.2, 1C_573/2010 vom 7. Januar 2011 E. 2). Der Antrag des Beschwerdeführers,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schliesslich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