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A-6180/2020 vom 14. Dezember 2021</w:t>
      </w:r>
    </w:p>
    <w:p>
      <w:r>
        <w:t>Bundesverwaltungsgericht, 2021-12-14, FR</w:t>
      </w:r>
    </w:p>
    <w:p>
      <w:r>
        <w:rPr>
          <w:b/>
        </w:rPr>
        <w:t xml:space="preserve">Quelle: </w:t>
      </w:r>
      <w:r>
        <w:t>https://mcp.opencaselaw.ch/entscheid/bvger_A-6180_2020</w:t>
      </w:r>
    </w:p>
    <w:p>
      <w:r>
        <w:t>FR: TAF A-6180/2020 du 14 décembre 2021</w:t>
      </w:r>
    </w:p>
    <w:p>
      <w:r>
        <w:t>IT: TAF A-6180/2020 del 14 dicembre 2021</w:t>
      </w:r>
    </w:p>
    <w:p>
      <w:pPr>
        <w:pStyle w:val="Heading2"/>
      </w:pPr>
      <w:r>
        <w:t>Regeste</w:t>
      </w:r>
    </w:p>
    <w:p>
      <w:r>
        <w:t>Assistance administrative</w:t>
      </w:r>
    </w:p>
    <w:p>
      <w:pPr>
        <w:pStyle w:val="Heading2"/>
      </w:pPr>
      <w:r>
        <w:t>Erwägungen</w:t>
      </w:r>
    </w:p>
    <w:p>
      <w:r>
        <w:rPr>
          <w:b/>
        </w:rPr>
        <w:t>E. 1</w:t>
      </w:r>
    </w:p>
    <w:p>
      <w:r>
        <w:t>For all account(s) in the name of B._______ and/or A._______ held at the bank D._______: a. Identification (name, last name, address, date of birth) of the account holder(s), the beneficial(s) owner(s) and/or the authorized person, signatory(ies); b. The copy of the following documents: - Account opening form(s) (incl. Form A/T or other documents assessing the beneficial ownership) during the relevant period; - Identification documents of the persons mentioned under letter (a) above, if available; - Account statements from 1 January 2015 to 31 December 2017.</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1 et 2 sont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arrêt du TAF A-6266/2017 du 24 août 2018 consid. 1.3).</w:t>
      </w:r>
    </w:p>
    <w:p>
      <w:r>
        <w:rPr>
          <w:b/>
        </w:rPr>
        <w:t>E. 1.6</w:t>
      </w:r>
    </w:p>
    <w:p>
      <w:r>
        <w:t>Cela étant précisé, il y a lieu d'entrer en matière sur le recours.</w:t>
      </w:r>
    </w:p>
    <w:p>
      <w:r>
        <w:rPr>
          <w:b/>
        </w:rPr>
        <w:t>E. 2</w:t>
      </w:r>
    </w:p>
    <w:p>
      <w:r>
        <w:t>ls/has any credit card been linked to the accounts during the whole or part of the period? If yes, please specify name of the user and what period and send us copies of all bank statements concerning transactions with those credit cards for the period. Par ailleurs, la demande d'assistance administrative précise : The requesting, responsible authority confirms that: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if our own laws and administrative practices applied; d) all possibilities concerning procurement of information within one's own legal jurisdiction have been exhausted except for those which would have involved a disproportionate effort. B. B.a Par courriel du 17 décembre 2019, l'AFC a requis de l'autorité requérante des informations supplémentaires concernant l'assujettissement des personnes concernées par la demande d'assistance administrative du (...). B.b Par courriel du 17 janvier 2020, l'autorité fiscale suédoise a fourni les informations supplémentaires sur l'assujettissement de A._______ et a précisé que la période concernée s'étendait en fait du 1er janvier 2015 au 31 décembre 2017. Elle a expliqué en substance qu'au cours de la période 2015-2017, A._______ n'a jamais séjourné au (...) plus longtemps que 3 mois et demi et est toujours retourné en Suède pour des séjours plus longs. L'autorité requérante estime qu'il a eu une présence continue en Suède et qu'il est donc un résident fiscal suédois en vertu de la législation fiscale suédoise. Elle a ajouté que A._______ dispose d'une résidence à (...). A._______ a également été un dirigeant dans une société qui effectue des opérations commerciales en Suède. Par conséquent, l'autorité fiscale suédoise considère que A._______ a des liens essentiels avec la Suède et est un résident fiscal suédois. Cela même dans l'hypothèse où une présence continue en Suède ne serait pas retenue. B.c Par ordonnance de production du 21 janvier 2020, l'AFC a demandé à D._______, respectivement à E._______ de produire, dans un délai de dix jours, les documents et renseignements requis par la demande d'assistance administrative. D._______, respectivement E._______ ont en outre été priées d'informer les personnes concernées et les personnes habilitées à recourir de l'ouverture de la procédure d'assistance administrative et de les inviter à désigner, le cas échéant, un représentant en Suisse autorisé à recevoir des notifications. B.d Par courrier du 13 février 2020, dans le délai prolongé à deux reprises, E._______ a transmis à l'AFC les informations demandées et a indiqué avoir informé les personnes concernées de l'ouverture de la procédure d'assistance administrative. Les documents fournis indiquent que la société B._______ était détentrice de la relation bancaire n° (...) et que A._______ était détenteur de la relation bancaire n° (...). B.e Par courrier du 13 février 2020, X._______ a indiqué avoir été mandatée pour représenter A._______ et B._______ dans la procédure d'assistance administrative, procurations à l'appui, et a demandé la consultation des pièces du dossier. B.f Sur requête de l'AFC du 25 février 2020, l'autorité fiscale suédoise a indiqué, par courriel du 28 février 2020, qu'elle ne s'opposait pas à l'accès des personnes concernées au dossier de la procédure. B.g Par courrier et courriel du 13 mars 2020, Maître Frédéric Gante de (...) a indiqué avoir été mandaté pour représenter A._______ et B._______, procurations à l'appui, dans le cadre de la procédure et demandé la consultation du dossier. C. C.a Par courrier du 19 mars 2020, l'AFC a mis à disposition l'intégralité du dossier à Maître Gante pour consultation, sous forme électronique. Elle a également a indiqué les informations qu'elle prévoyait de transmettre à l'autorité fiscale suédoise accompagnées des documents utiles et informé les intéressés du fait qu'ils pouvaient, dans un délai de dix jours, consentir à la transmission des données ou prendre position par écrit. C.b Par courrier du 2 avril 2020, dans le délai prolongé, Maître Gante a transmis ses observations en s'opposant, au nom de ses mandants, à tout envoi d'informations à l'autorité fiscale suédoise. C.c Par courriel du 17 avril 2020, l'AFC a requis de l'autorité requérante des informations supplémentaires concernant l'assujettissement de B._______ C.d Par courriel du 9 septembre 2020, l'autorité fiscale suédoise a fourni les informations supplémentaires sur l'assujettissement B._______ L'autorité requérante a indiqué que le droit fiscal suédois prévoit une règle de cinq ans selon laquelle toute personne quittant la Suède et prétendant ne pas y résider doit fournir des preuves suffisantes. Sur la base des informations fournies par A._______ concernant son séjour au (...), celui-ci ayant déclaré n'y avoir jamais séjourné pendant plus de trois mois consécutifs, ainsi que sur d'autres éléments apparus en cours d'enquête, l'autorité fiscale suédoise le considère comme un résident fiscal suédois pour les années concernées en vertu du droit fiscal suédois. En outre, en ce qui concerne l'établissement permanent de B._______ en Suède, la question est de savoir si le capital de celle-ci a été géré par A._______ lui-même ou par un gestionnaire d'actifs externe. Si la gestion du capital a été menée par A._______ personnellement, B._______ devrait avoir un établissement permanent en Suède puisque A._______ est domicilié fiscalement et soumis à une obligation fiscale illimitée en Suède. L'autorité fiscale suédoise n'a pas connaissance d'un gestionnaire externe engagé par B._______ pour gérer le capital de la société et A._______ n'a pas répondu aux questions de l'autorité requérante. Enfin, la majorité des revenus que A._______ a probablement perçus au cours de la période 2014-2017 sont liés à des dividendes versés à l'origine par la société de A._______, F._______, filiale de B._______ depuis (...). D. Par décision finale du 9 novembre 2020, notifiée à A._______ et à B._______ par l'intermédiaire de leur mandataire commun, l'AFC a accordé l'assistance administrative à l'autorité requérante pour tous les renseignements transmis par E._______. E. E.a Par mémoire du 4 décembre 2020, A._______ (ci-après : recourant 1) et B._______ (ci-après : recourante 2 [avec le recourant 1 et ci-après : les recourants]), agissant par l'intermédiaire de leur mandataire commun, ont interjeté un recours par devant le Tribunal administratif fédéral (ci-après : le TAF ou le Tribunal) à l'encontre de la décision finale de l'AFC du 9 novembre 2020. Par cet acte, les recourants ont conclu, sous suite de frais et dépens, à titre principal, à ce que le TAF déclare recevable le recours contre la décision finale de transmission de documents de l'AFC du 9 novembre 2020. Quant au fond, ils ont conclu à ce que le TAF annule la décision finale de transmission de documents de l'AFC du 9 novembre 2020 et constate que les conditions à la transmission de ces renseignements à l'autorité requérante suédoise ne sont pas remplies et enfin déboute l'AFC de toute autre ou contraire conclusion. Subsidiairement, ils ont requis que le TAF les autorise, par toutes voies de droit utiles, à apporter la preuve des faits allégués dans leur recours et dans leur précédente écriture. E.b Dans sa réponse du 28 janvier 2021 adressée au Tribunal, l'AFC a conclu, sous suite de frais et dépens, au rejet du recours. E.c Par réplique du 26 mars 2021, les recourants ont maintenu les conclusions déposées dans leur mémoire de recours du 4 décembre 2020. F. Pour autant que de besoin, les autres faits et les arguments des parties seront repris dans les considérants en droit ci-après. Droit :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prévalent en substance, en lien avec la résidence fiscale alléguée au (...) du recourant 1, d'une violation du principe de la bonne foi ainsi que d'une violation de la norme de la pertinence vraisemblable. Le Tribunal examinera d'abord le droit applicable ratione temporis à la demande d'assistance administrative et les conditions formelles de recevabilité de celle-ci (consid. 3 infra). Il exposera ensuite les conditions matérielles de l'assistance administrative (consid. 4 infra) avant de traiter des questions dont il est fait grief par les recourants (consid. 5 infra). Le chef de conclusions subsidiaire des recourants portant sur une offre de preuve supplémentaire sera examiné in fine (consid. 6 infra).</w:t>
      </w:r>
    </w:p>
    <w:p>
      <w:r>
        <w:rPr>
          <w:b/>
        </w:rPr>
        <w:t>E. 3.1</w:t>
      </w:r>
    </w:p>
    <w:p>
      <w:r>
        <w:t>L'assistance administrative avec la Suède est actuellement régie par la CDI CH-SE -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 et par le par. 4 du Protocole à la CDI CH-SE (publié également au RS 0.672.971.41; ci-après : Protocole CDI CH-SE). Ces dispositions ont été introduites par 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FF 2011 6591; ci-après: Protocole du 28 février 2011).</w:t>
      </w:r>
    </w:p>
    <w:p>
      <w:r>
        <w:rPr>
          <w:b/>
        </w:rPr>
        <w:t>E. 3.2</w:t>
      </w:r>
    </w:p>
    <w:p>
      <w:r>
        <w:t>Les impôts auxquels s'appliquent la CDI CH-SE sont les impôts sur le revenu et la fortune. En ce qui concerne la Suède, cela comprend, notamment, (1) l'impôt d'État sur le revenu, y compris l'impôt des marins et l'impôt sur les coupons, (2) la taxe sur les avantages et privilèges spéciaux, (3) les impôts spéciaux des sociétés anonymes en cas de non-distribution des bénéfices existants et sur les distributions lors de réduction du capital, (4) l'impôt communal sur le revenu et (5) l'impôt d'État sur la fortune (art. 2 al. 1 et 3 let. a CDI CH-SE). Les dispositions de la CDI CH-SE modifiées selon le Protocole du 28 février 2011 ainsi que le Protocole CDI CH-SE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ch. 2 let. d du Protocole du 28 février 2011, publié également au RS 0.672.971.41; arrêts du TAF A-2996/2016 du 13 février 2018 consid. 3.1, A-2063/2019 du 13 septembre 2021 consid. 4.1.1).</w:t>
      </w:r>
    </w:p>
    <w:p>
      <w:r>
        <w:rPr>
          <w:b/>
        </w:rPr>
        <w:t>E. 3.3</w:t>
      </w:r>
    </w:p>
    <w:p>
      <w:r>
        <w:t>En l'espèce, le Protocole du 28 février 2011 a été signé le 28 février 2011 et est entré en vigueur le 5 août 2012. Dans la mesure où la présente affaire découle d'une demande d'assistance formulée le (...), complétée les 17 janvier et 9 septembre 2020 et qui porte sur la période fiscale du 1er janvier 2015 au 31 décembre 2017, l'ensemble des dispositions susmentionnées est applicable.</w:t>
      </w:r>
    </w:p>
    <w:p>
      <w:r>
        <w:rPr>
          <w:b/>
        </w:rPr>
        <w:t>E. 3.4</w:t>
      </w:r>
    </w:p>
    <w:p>
      <w:r>
        <w:t>Sur le plan formel, le par. 4 let. c du Protocole CDI CH-SE prévoit que la demande d'assistance doit indiquer : (i) le nom de la ou des personnes visées par le contrôle ou l'enquête et, pour autant qu'ils soient connus, les autres éléments qui facilitent l'identification de cette ou de ces personnes tels que l'adresse, le numéro de compte ou la date de naissance, (ii) la période visée par la demande, (iii) une description des renseignements demandés et la forme selon laquelle l'Etat requérant désire recevoir les renseignements de l'Etat requis, (iv) l'objectif fiscal qui fonde la demande, (v) le nom et, si elle est connue, l'adresse du détenteur présumé des renseignements requis. La jurisprudence a considéré à cet égard que l'indication des dispositions du droit fiscal étranger n'est pas requise (arrêt du TAF A-4154/2017 du 21 août 2018 consid. 2.2 avec les réf. citées).</w:t>
      </w:r>
    </w:p>
    <w:p>
      <w:r>
        <w:rPr>
          <w:b/>
        </w:rPr>
        <w:t>E. 3.5</w:t>
      </w:r>
    </w:p>
    <w:p>
      <w:r>
        <w:t>En l'espèce, la requête d'assistance administrative présentée par l'autorité requérante le (...) et complétée les 17 janvier et 9 septembre 2020 contient l'ensemble des renseignements requis par le par. 4 let. c du Protocole CDI CH-SE. Elle mentionne en effet l'identité des personnes faisant l'objet du contrôle, à savoir les recourants, la période visée par la demande, soit les années 2015 à 2017, la description des renseignements demandés (cf. let. A.c supra), l'objectif fiscal qui fonde la demande, l'impôt sur le revenu ainsi que l'identité et l'adresse du détenteur des renseignements, soit D._______.</w:t>
      </w:r>
    </w:p>
    <w:p>
      <w:r>
        <w:rPr>
          <w:b/>
        </w:rPr>
        <w:t>E. 3.6</w:t>
      </w:r>
    </w:p>
    <w:p>
      <w:r>
        <w:t>Au vu de ces éléments, le Tribunal constate que la demande d'assistance de l'autorité fiscale suédoise est formellement recevable conformément à la CDI CH-SE.</w:t>
      </w:r>
    </w:p>
    <w:p>
      <w:r>
        <w:rPr>
          <w:b/>
        </w:rPr>
        <w:t>E. 4.1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ATF 144 Il 206 consid. 4.4,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consid. 2.4,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143 II 202 consid. 8.7.1 et 8.7.4).</w:t>
      </w:r>
    </w:p>
    <w:p>
      <w:r>
        <w:rPr>
          <w:b/>
        </w:rPr>
        <w:t>E. 4.2</w:t>
      </w:r>
    </w:p>
    <w:p>
      <w:r>
        <w:t>Aux termes de l'art. 27 par. 1 CDI CH-SE, l'assistance doit être accordée à condition qu'elle porte sur des renseignements vraisemblablement pertinents pour l'application de la CDI ou de la législation fiscale des Etats contractants (arrêt du TF 2C_893/2015 du 16 février 2017 consid. 12.3 [non publié in : ATF 143 II 202]; arrêts du TAF A-4977/2016 du 13 février 2018 consid. 3.6.1; A-2321/2017 du 20 décembre 2017 consid. 3.6.1 et les réf. citées). La norme de la pertinence vraisemblable - clé de voûte de l'échange de renseignements (arrêts du TF 2C_695/2017 du 29 octobre 2018 consid. 2.6,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4.3</w:t>
      </w:r>
    </w:p>
    <w:p>
      <w:r>
        <w:t>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cf. consid. 4.1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2.3.2,A-5066/2016 du 17 mai 2018 consid. 2.3.2 et A-4434/2016 du 18 janvier 2018 consid. 3.6.2).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139 Il 404 consid. 7.2.2).</w:t>
      </w:r>
    </w:p>
    <w:p>
      <w:r>
        <w:rPr>
          <w:b/>
        </w:rPr>
        <w:t>E. 4.4</w:t>
      </w:r>
    </w:p>
    <w:p>
      <w:r>
        <w:t>En lien avec la liste d'indications sur le contenu de la demande, à fournir par l'Etat requérant dans le contexte des CDI (cf. par. 4 let. c du Protocole CDI CH-SE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142 II 161 consid. 2.1.4).</w:t>
      </w:r>
    </w:p>
    <w:p>
      <w:r>
        <w:rPr>
          <w:b/>
        </w:rPr>
        <w:t>E. 4.5</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le cas échéant, la double imposition internationale sera évitée par le jeu des règles de détermination de la résidence fiscale internationale prévues dans la convention applicable entre les Etats concernés (cf. ATF 145 II 112 consid. 2.2.2, 142 II 218 consid. 3.7).</w:t>
      </w:r>
    </w:p>
    <w:p>
      <w:r>
        <w:rPr>
          <w:b/>
        </w:rPr>
        <w:t>E. 4.6</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arrêts du TAF A-4274/2017 du 20 juin 2018 consid. 3.7.1 et A-5597/2016 du 28 février 2018 consid. 4.7.3). Ainsi, une demande d'assistance administrative internationale peut avoir pour but de clarifier la résidence fiscale d'une personne concernée (cf. ATF 145 II 112 consid. 2.2.2, 142 II 161 consid. 2.2.2).</w:t>
      </w:r>
    </w:p>
    <w:p>
      <w:r>
        <w:rPr>
          <w:b/>
        </w:rPr>
        <w:t>E. 4.7</w:t>
      </w:r>
    </w:p>
    <w:p>
      <w:r>
        <w:t>Lorsque la personne visée par la demande d'assistance est considérée par deux Etats comme étant l'un de ses contribuables, la question de la conformité avec la Convention au sens de l'art. 27 par. 1 CDI CH-SE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142 II 161 consid. 2.2.2; arrêt du TF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4.8</w:t>
      </w:r>
    </w:p>
    <w:p>
      <w:r>
        <w:t>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L'art. 27 par. 1 CDI CH-SE permet en effet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(arrêt du TF 2C_953/2020 du 24 novembre 2021 consid. 3.2; cf. également OCDE, Modèle de convention fiscale commentaire [version abrégée, 2017], ad art. 26 p. 527). Dans ce contexte, la Suisse en tant qu'Etat requis se fie, en vertu de la confiance mutuelle qui doit régner entre les Etats aux allégations de l'Etat requérant, à moins qu'il puisse être immédiatement démontré que le critère d'assujettissement invoqué par ce dernier est inexistant dans sa législation interne (arrêt du TAF A-2217/2018 du 28 janvier 2020 consid. 6.2.2.3).</w:t>
      </w:r>
    </w:p>
    <w:p>
      <w:r>
        <w:rPr>
          <w:b/>
        </w:rPr>
        <w:t>E. 4.9</w:t>
      </w:r>
    </w:p>
    <w:p>
      <w:r>
        <w:t>Toutefois, il est nécessaire, pour permettre à la Suisse en tant qu'Etat requis de contrôler la pertinence vraisemblable des informations demandées et le respect du principe de proportionnalité (interdiction des « fishing expeditions »), que l'Etat requérant indique, à tout le moins sommairement, quels sont les éléments de faits sur lesquels il fonde son assujettissement. A défaut d'une telle indication explicite dans la demande, l'Etat requis n'est pas en situation de vérifier, même sommairement et compte tenu de la confiance réciproque que se doivent les Etats contractants, que le critère d'assujettissement sur lequel l'Etat requérant se fonde figure parmi ceux prévus dans la norme conventionnelle applicable à la détermination de la résidence fiscale, respectivement existe dans la législation interne de l'Etat requérant (cf. ATF 145 II 112 consid. 3.2, 142 II 161 consid. 2.2.2; arrêt du TF 2C_371/2019 du 30 avril 2019 consid. 3.1; arrêt du TAF A-2217/2018 du 28 janvier 2020 consid. 6.2.2.3).</w:t>
      </w:r>
    </w:p>
    <w:p>
      <w:r>
        <w:rPr>
          <w:b/>
        </w:rPr>
        <w:t>E. 5.1</w:t>
      </w:r>
    </w:p>
    <w:p>
      <w:r>
        <w:t>Les recourants font grief à l'autorité fiscale suédoise d'avoir volontairement présenté à l'AFC une situation incomplète et erronée, en particulier s'agissant de leur résidence fiscale en Suède. L'autorité fiscale suédoise aurait présenté des éléments factuels qui ne seraient pas confirmés par le résultat de leur procédure de contrôle interne ayant pour but de démontrer un potentiel double domicile fiscal. La Suède se serait ainsi comportée de mauvaise foi et les renseignements obtenus dans la procédure d'assistance ne seraient dès lors pas vraisemblablement pertinents. Pour mettre en avant les incohérences alléguées de la demande s'agissant de la résidence fiscale en Suède, les recourants se fondent sur diverses pièces et attestations qu'ils ont produites, notamment la correspondance entre les autorités suédoises et le recourant 1 au cours de l'année 2018, des attestations de résidence établis par les autorités (...), des tableaux récapitulatifs de jours de présence du recourant 1 et de (...) en Suède et des décisions d'exonération de l'impôt suédois à la source sur (...). Ces pièces démontreraient selon eux leur résidence au (...) depuis l'année 2014.</w:t>
      </w:r>
    </w:p>
    <w:p>
      <w:r>
        <w:rPr>
          <w:b/>
        </w:rPr>
        <w:t>E. 5.2</w:t>
      </w:r>
    </w:p>
    <w:p>
      <w:r>
        <w:t>En l'espèce, il convient de relever au préalable que la demande de l'autorité fiscale suédoise ne peut être qualifiée d'incomplète et d'erronée du seul fait de la résidence fiscale alléguée du recourant 1 au (...)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4.6 supra). Plus précisément, s'agissant de la contradiction relevée par les recourants entre la demande d'assistance et les tableaux récapitulatif établis par l'autorité fiscale suédoise le 13 janvier 2020 lors de la procédure fiscale interne concernant la durée du séjour du recourant 1 au (...), le Tribunal rappelle qu'une demande d'assistance, de par sa nature, ne serait être exempte de lacunes voire de contradictions (cf. consid. 4.3 supra). Dans la mesure où l'autorité requérante a précisé à l'AFC par courriel du 9 septembre 2020, postérieurement à l'établissement des tableaux récapitulatifs en cause, qu'elle s'était fondée sur les déclarations du recourant 1 selon lesquelles il n'avait jamais séjourné au (...) pendant plus de trois mois consécutifs ainsi que sur d'autres éléments apparus en cours d'enquête pour le considérer comme un résident fiscal suédois (cf. let. C.d), l'AFC n'avait aucune raison de douter des affirmations de l'autorité fiscale suédoise.</w:t>
      </w:r>
    </w:p>
    <w:p>
      <w:r>
        <w:rPr>
          <w:b/>
        </w:rPr>
        <w:t>E. 5.3</w:t>
      </w:r>
    </w:p>
    <w:p>
      <w:r>
        <w:t>Ensuite, la contestation par les recourants de leur résidence fiscale en Suède et donc de leur assujettissement fiscal constituent des questions de fond, que ni l'AFC ni le Tribunal n'ont à trancher (cf. consid. 4.5 supra). Les différentes pièces produites par les recourants ne sont pas de nature à remettre en cause les circonstances évoquées par l'autorité requérante et ainsi la bonne foi de celle-ci. Elles n'excluent en rien l'existence possible d'une résidence dans un autre Etat, en l'occurrence la Suède. Il appartient aux recourants de produire ces pièces, voire plus généralement de faire valoir leurs griefs de fond relatifs à leur résidence fiscale devant les juridictions suédoises (cf. consid. 4.5 supra).</w:t>
      </w:r>
    </w:p>
    <w:p>
      <w:r>
        <w:rPr>
          <w:b/>
        </w:rPr>
        <w:t>E. 5.4</w:t>
      </w:r>
    </w:p>
    <w:p>
      <w:r>
        <w:t>Il apparaît enfin que la requête d'assistance administrative présentée par l'autorité requérante contient l'ensemble des renseignements requis par le par. 4 let. c du Protocole CDI CH-SE (cf. consid. 3.5 supra). Aussi, conformément à la jurisprudence, ces informations devraient suffire à démontrer la pertinence vraisemblable de la demande d'assistance en cause (cf. consid. 4.4 supra). Par ailleurs, lorsqu'il existe un conflit de résidence fiscale avec un Etat autre que la Suisse, la demande doit à tout le moins contenir des éléments de faits et des critères d'assujettissement, qui ensemble, permettent à l'autorité requérante de montrer que cette demande n'est pas une pêche aux informations et que les renseignements sont vraisemblablement pertinents (cf. consid. 4.8 et 4.9 supra). Dans sa demande d'assistance, telle que complétée par les courriels des 17 janvier et 9 septembre 2020, l'autorité fiscale suédoise a évoqué, en se référant à sa législation interne, un lien étroit, d'ordre économique et personnel, du recourant 1 avec la Suède au cours des années 2015 à 2017. Ce lien se matérialise pour l'autorité requérante par une résidence en Suède, une présence continue dans ce pays et la gestion exclusive de la recourante 2 sans l'intermédiation d'un gestionnaire de fortune externe. Ces éléments permettent de supposer de bonne foi l'existence d'une possible résidence fiscale du recourant 1 en Suède et donc l'assujettissement illimité qui en découle ainsi qu'un possible établissement permanent en Suède de la recourante 2. Leur mention dans la demande est suffisante pour retenir que la demande d'assistance présentée par l'autorité fiscale suédoise est conforme à l'exigence de la pertinence vraisemblable et ne s'inscrit pas dans le cadre d'une « pêche aux renseignements ». Remettre en cause les éléments de faits avancés par l'autorité requérante, alors que ceux-ci ont été précisés à deux reprises sur requête de l'AFC, reviendrait à adopter une attitude de défiance et de remise en cause de la bonne foi, ce que le Tribunal fédéral a précisément jugé inadmissible (cf. consid. 4.1 supra).</w:t>
      </w:r>
    </w:p>
    <w:p>
      <w:r>
        <w:rPr>
          <w:b/>
        </w:rPr>
        <w:t>E. 5.5</w:t>
      </w:r>
    </w:p>
    <w:p>
      <w:r>
        <w:t>Au vu de ces éléments, le Tribunal ne constate pas de violation du principe de la bonne foi et de la norme de la pertinence vraisemblable par l'autorité fiscale suédoise.</w:t>
      </w:r>
    </w:p>
    <w:p>
      <w:r>
        <w:rPr>
          <w:b/>
        </w:rPr>
        <w:t>E. 6.1</w:t>
      </w:r>
    </w:p>
    <w:p>
      <w:r>
        <w:t>A titre subsidiaire, les recourants sollicitent que le TAF les autorise par toutes voies de droit utile à prouver les allégués contenus dans leur recours et leur précédente écriture.</w:t>
      </w:r>
    </w:p>
    <w:p>
      <w:r>
        <w:rPr>
          <w:b/>
        </w:rPr>
        <w:t>E. 6.2</w:t>
      </w:r>
    </w:p>
    <w:p>
      <w:r>
        <w:t>Conformément à la maxime inquisitoire posée par l'art. 12 PA, le Tribunal établit les faits d'office. Le droit d'être entendu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140 I 285 consid. 6.3.1 et les références).</w:t>
      </w:r>
    </w:p>
    <w:p>
      <w:r>
        <w:rPr>
          <w:b/>
        </w:rPr>
        <w:t>E. 6.3</w:t>
      </w:r>
    </w:p>
    <w:p>
      <w:r>
        <w:t>En l'espèce, le Tribunal estime, au vu du dossier et compte tenu des considérants qui précèdent, que les faits de la présente cause sont suffisamment établis et considère, sur la base d'une appréciation anticipée des preuves, qu'il n'est pas nécessaire d'inviter les recourants à produire d'autres preuves que celles présentées à l'appui de leur recours. Le tribunal a la certitude que les preuves proposées ne pourraient l'amener à modifier son appréciation.</w:t>
      </w:r>
    </w:p>
    <w:p>
      <w:r>
        <w:rPr>
          <w:b/>
        </w:rPr>
        <w:t>E. 6.4</w:t>
      </w:r>
    </w:p>
    <w:p>
      <w:r>
        <w:t>Le chef de conclusions subsidiaire des recourants doit donc être rejeté.</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