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A-6179/2018 vom 26. August 2020</w:t>
      </w:r>
    </w:p>
    <w:p>
      <w:r>
        <w:t>Bundesverwaltungsgericht, 2020-08-26, FR</w:t>
      </w:r>
    </w:p>
    <w:p>
      <w:r>
        <w:rPr>
          <w:b/>
        </w:rPr>
        <w:t xml:space="preserve">Quelle: </w:t>
      </w:r>
      <w:r>
        <w:t>https://mcp.opencaselaw.ch/entscheid/bvger_A-6179_2018</w:t>
      </w:r>
    </w:p>
    <w:p>
      <w:r>
        <w:t>FR: TAF A-6179/2018 du 26 août 2020</w:t>
      </w:r>
    </w:p>
    <w:p>
      <w:r>
        <w:t>IT: TAF A-6179/2018 del 26 agosto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1.3</w:t>
      </w:r>
    </w:p>
    <w:p>
      <w:r>
        <w:t>Présenté dans le délai (art. 50 al. 1 PA) et les formes (art. 52 al. 1 PA) prévus par la loi, le recours interjeté par les recourants, qui disposent de surcroît tous deux de la qualité pour recourir (art. 48 PA et art. 19 al. 2 LAAF), est recevable, de sorte qu'il convient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de la Cour de céans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 300).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3.1</w:t>
      </w:r>
    </w:p>
    <w:p>
      <w:r>
        <w:t>Dans un grief formel qu'il convient d'examiner en premier lieu (cf. ATF 132 V 387 consid. 5.1), les recourants se plaignent d'une violation de leur droit d'être entendu. Ils soutiennent en substance ne plus résider « à demeure » (cf. mémoire de recours, p. 4) en Suisse et, de ce fait, ne pas avoir été en mesure d'exercer l'ensemble de leurs droits procéduraux, en particulier celui de consulter le dossier de la cause.</w:t>
      </w:r>
    </w:p>
    <w:p>
      <w:r>
        <w:rPr>
          <w:b/>
        </w:rPr>
        <w:t>E. 3.2.1</w:t>
      </w:r>
    </w:p>
    <w:p>
      <w:r>
        <w:t>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4.4.1, 141 V 557 consid. 3, 135 I 279 consid. 2.3).</w:t>
      </w:r>
    </w:p>
    <w:p>
      <w:r>
        <w:rPr>
          <w:b/>
        </w:rPr>
        <w:t>E. 3.2.2</w:t>
      </w:r>
    </w:p>
    <w:p>
      <w:r>
        <w:t>L'art. 14 LAAF concrétise dans le domaine de l'assistance administrative internationale en matière fiscale le droit d'être entendu garanti par l'art. 29 Cst. (cf. ATF 145 II 119 consid. 4.1, arrêt du Tribunal fédéral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cf. également Andreas Donatsch / Stefan Heimgartner / Frank Meyer / Madeleine Simonek, International Rechtshilfe, unter Einbezug der Amtshilfe im Steuerrecht, 2ème éd., 2015, p. 262). Lorsqu'une personne habilitée à recourir est domiciliée à l'étranger, l'AFC invite le détenteur des renseignements à faire désigner par cette personne un représentant en Suisse autorisé à recevoir des notifications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de la Cour de céans A-769/2015 du 23 avril 2019 consid. 1.5.1.2, A-3951/2015 du 26 avril 2016 consid. 3.1, et A-7111/2014, A-7156/2014, A-7159/2014 [causes jointes] du 9 juillet 2015 consid. 3.2 ; cf. également Charlotte Schoder, Praxiskommentar StAhiG, 2014, n° 159 ad art. 14 LAAF).</w:t>
      </w:r>
    </w:p>
    <w:p>
      <w:r>
        <w:rPr>
          <w:b/>
        </w:rPr>
        <w:t>E. 3.2.3</w:t>
      </w:r>
    </w:p>
    <w:p>
      <w:r>
        <w:t>De nature formelle, le droit d'être entendu est une garantie de procédure primordiale, dont la violation entraîne en principe l'annulation de la décision attaquée, indépendamment des chances de succès du recours sur le fond (cf. notamment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précité, ibid., 137 I 195 consid. 2.3.2, 136 V 117 consid. 4.2.2.2, 133 I précité, ibid.).</w:t>
      </w:r>
    </w:p>
    <w:p>
      <w:r>
        <w:rPr>
          <w:b/>
        </w:rPr>
        <w:t>E. 3.3.1</w:t>
      </w:r>
    </w:p>
    <w:p>
      <w:r>
        <w:t>In casu, l'autorité inférieure a adressé, en date du 18 juillet 2018, un courrier à chacun des recourants. Il leur a été expédié - par courrier « A Plus » - à leur adresse à (...). Cette missive portait à leur connaissance les éléments essentiels de la requête déposée par la DGFiP ainsi que les suites que l'autorité inférieure entendait y donner après consultation de l'autorité fiscale du canton de Vaud. A la fin de son courrier, l'autorité inférieure octroyait un délai de dix jours aux intéressés pour donner leur consentement à la transmission des informations demandées à l'autorité fiscale française, respectivement pour prendre position sur cette réponse, y proposer des compléments, précision leur ayant au surplus été faites qu'il leur était loisible de requérir l'accès au dossier. Aucun des deux recourants n'y a donné suite.</w:t>
      </w:r>
    </w:p>
    <w:p>
      <w:r>
        <w:rPr>
          <w:b/>
        </w:rPr>
        <w:t>E. 3.3.2</w:t>
      </w:r>
    </w:p>
    <w:p>
      <w:r>
        <w:t>Au regard des faits exposés ci-avant, le Tribunal ne perçoit pas en quoi le droit d'être entendu des recourants aurait en l'espèce été violé. En effet, à l'examen du dossier de la cause, il appert que les courriers informant les intéressés de la requête de la DGFiP et les invitant à prendre position ont été tous deux correctement notifiés en date du 19 juillet 2018 (à ce propos, cf. dossier AFC, pièces nos 12 et 13), au lendemain de leur expédition, à l'adresse de notification postale communiquée par les recourants aux autorités fiscales du canton de Vaud et à laquelle toutes communications leur étaient effectivement adressées. Il sied de rappeler que, selon une jurisprudence bien établie, les communications des autorités sont soumises au principe de réception. Il suffit qu'elles soient placées dans la sphère d'influence de leur destinataire et que celui-ci soit à même d'en prendre connaissance pour admettre qu'elles ont été valablement notifiées (cf. ATF 144 IV 57 consid. 2.3.2, 142 III 599 consid. 2.4.1, 122 I 139 consid. 1). Tel est le cas en l'occurrence. Les courriers d'information du 18 juillet 2018 sont par conséquent entrés dans la sphère de puissance des intéressés au lendemain de leur expédition. Les recourants disposaient alors de toute latitude pour y répondre, prendre position sur la procédure ouverte les concernant et, le cas échéant, solliciter la consultation du dossier. Le fait que les recourants ne résidaient pas « à demeure » à (...) ne permet pas d'apprécier différemment la situation. Il leur appartenait en effet de s'organiser pour que le courrier soit levé et leur soit communiqué.</w:t>
      </w:r>
    </w:p>
    <w:p>
      <w:r>
        <w:rPr>
          <w:b/>
        </w:rPr>
        <w:t>E. 3.3.3</w:t>
      </w:r>
    </w:p>
    <w:p>
      <w:r>
        <w:t>Quoi qu'il en soit, même si l'on devait considérer que le droit d'être entendu des recourants a été d'une quelconque façon violé, le Tribunal devrait constater que le vice a été guéri. En effet, par ordonnance du 9 janvier 2019, le Tribunal, qui dispose d'un plein pouvoir d'examen, a transmis aux recourants le dossier de la cause pour consultation et ces derniers ont été invités à s'exprimer après avoir pu prendre connaissance de l'intégralité du dossier de la cause, ce qu'ils ont d'ailleurs fait, le 2 avril 2019, dans le cadre de la réplique qu'ils ont versée en cause (cf. ci-dessus, let. G.b).</w:t>
      </w:r>
    </w:p>
    <w:p>
      <w:r>
        <w:rPr>
          <w:b/>
        </w:rPr>
        <w:t>E. 3.4</w:t>
      </w:r>
    </w:p>
    <w:p>
      <w:r>
        <w:t>Par voie de conséquence, le grief de violation du droit d'être entendu doit être écarté.</w:t>
      </w:r>
    </w:p>
    <w:p>
      <w:r>
        <w:rPr>
          <w:b/>
        </w:rPr>
        <w:t>E. 4.1</w:t>
      </w:r>
    </w:p>
    <w:p>
      <w:r>
        <w:t>L'assistance administrative en matière fiscale avec la France est régie par l'art. 28 CDI CH-FR ainsi que par le ch. XI du Protocole additionnel de cette même convention (ci-après : le Protocole additionnel ; également publié au RS 0.672.934.91). Ces dispositions ont été modifiées par un Avenant du 27 août 2009 (RO 2010 5683), lequel s'applique aux demandes d'assistance qui portent, comme en l'espèce, sur des renseignements concernant les années postérieures à 2009.</w:t>
      </w:r>
    </w:p>
    <w:p>
      <w:r>
        <w:rPr>
          <w:b/>
        </w:rPr>
        <w:t>E. 4.2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de la Cour de céans A-3411/2018 du 10 mars 2020 consid. 3.2,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(cf. ATF 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cf. arrêt du Tribunal fédéral 2C_893/2015 du 16 février 2017 consid. 12.3 [non publié aux ATF 143 II 202, mais in : RDAF 2017 II 336, spéc. p. 363]). La condition de la pertinence vraisemblable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de la Cour de céans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de la Cour de céans A-6666/2014 du 19 avril 2016 consid. 2.3 in fine).</w:t>
      </w:r>
    </w:p>
    <w:p>
      <w:r>
        <w:rPr>
          <w:b/>
        </w:rPr>
        <w:t>E. 4.3.3</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toutefois une question de fond qui n'a pas à être abordée par la Suisse comme Etat requis au stade de l'assistance administrative (cf. ATF 142 II 161 consid. 2.2.1, 142 II 218 consid. 3.6). Si le conflit de compétence se concrétise, il appartiendra au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145 II 112 consid. 2.2.2, 142 II 218 consid. 3.7).</w:t>
      </w:r>
    </w:p>
    <w:p>
      <w:r>
        <w:rPr>
          <w:b/>
        </w:rPr>
        <w:t>E. 4.3.4</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relatifs au rattachement fiscal à son territoire de la personne visée par la demande sont fondés. Par ailleurs, l'Etat requérant doit aussi pouvoir former une demande d'assistance administrative même en cas de conflit de résidence effectif, et ce afin d'obtenir de l'Etat requis des documents susceptibles de venir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 arrêts de la Cour de céans A-4274/2017 du 20 juin 2018 consid. 3.7.1, A-5597/2016 du 28 février 2018 consid. 4.7.3).</w:t>
      </w:r>
    </w:p>
    <w:p>
      <w:r>
        <w:rPr>
          <w:b/>
        </w:rPr>
        <w:t>E. 4.3.5</w:t>
      </w:r>
    </w:p>
    <w:p>
      <w:r>
        <w:t>Lorsque la personne visée par la demande d'assistance est considérée par deux Etats comme étant l'un de ses contribuables, la question de la conformité avec la Convention au sens de l'art. 28 par. 1 CDI CH-FR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142 II précité ibid. ; arrêt du Tribunal fédéral 2C_371/2019 du 30 avril 2019 consid. 3.1).</w:t>
      </w:r>
    </w:p>
    <w:p>
      <w:r>
        <w:rPr>
          <w:b/>
        </w:rPr>
        <w:t>E. 4.3.6</w:t>
      </w:r>
    </w:p>
    <w:p>
      <w:r>
        <w:t>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L'art. 28 par. 1 CDI CH-FR permet en effet aussi aux Etats contractants d'obtenir des renseignements pertinents pour l'application de leur législation interne, à savoir toutes les informations dont ils ont besoin pour imposer l'un de leurs contribuables, sans que soit en cause l'application d'une disposition particulière de la CDI (cf. OCDE, Modèle de convention fiscale concernant le revenu et la fortune [version abrégée avec un commentaire article par article, 2017], ad art. 26 p. 527, consultable sur le site internet www.oecd.org thèmes fiscalité conventions fiscales). Dans ce contexte, la Suisse en tant qu'Etat requis se fie, en vertu de la confiance mutuelle qui doit régner entre les Etats (cf. ci-dessous, consid. 4.4.2), aux allégations de l'Etat requérant, à moins qu'il puisse être immédiatement démontré que le critère d'assujettissement invoqué par ce dernier est inexistant dans sa législation interne (cf. arrêt de la Cour de céans A-2217/2018 du 28 janvier 2020 consid. 6.2.2.3).</w:t>
      </w:r>
    </w:p>
    <w:p>
      <w:r>
        <w:rPr>
          <w:b/>
        </w:rPr>
        <w:t>E. 4.4.1</w:t>
      </w:r>
    </w:p>
    <w:p>
      <w:r>
        <w:t>Le principe de la bonne foi s'applique (cf. art. 7 al. 1 let. c LAAF) en tant que principe d'interprétation et d'exécution des traités dans le domaine de l'échange de renseignements des CDI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de la Cour de céans A-3703/2019 du 23 avril 2020, consid. 2.4.1 et la jurisprudence citée).</w:t>
      </w:r>
    </w:p>
    <w:p>
      <w:r>
        <w:rPr>
          <w:b/>
        </w:rPr>
        <w:t>E. 4.4.2</w:t>
      </w:r>
    </w:p>
    <w:p>
      <w:r>
        <w:t>La bonne foi d'un Etat est toujours présumée dans les relations internationales, ce qui implique, dans le présent contexte, que l'Etat requis ne saurait en principe mettre en doute les allégations de l'Etat requérant (cf. ATF 142 II précité, ibid.),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143 II précité consid. 8.7.1 et les références citées).</w:t>
      </w:r>
    </w:p>
    <w:p>
      <w:r>
        <w:rPr>
          <w:b/>
        </w:rPr>
        <w:t>E. 4.4.3</w:t>
      </w:r>
    </w:p>
    <w:p>
      <w:r>
        <w:t>Il n'est pas entré en matière lorsqu'une demande d'assistance viole le principe de la bonne foi, notamment lorsqu'elle se fonde sur des renseignements obtenus par des actes punissables au regard du droit suisse (cf. art. 7 let. c LAAF). À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 arrêt de la Cour de céans A-2523/2018 du 17 avril 2019 consid. 2.4.2).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Sous réserve du cas où l'État requérant achète des données volées en Suisse dans le but de former une demande d'assistance, le principe de la bonne foi entre États n'est pas violé du simple fait que la demande d'assistance est fondée sur des données d'origine illicite. Par ailleurs, le refus d'un État de confirmer l'origine licite des données ayant mené à la demande ne suffit en principe pas pour qualifier la démarche comme étant contraire à la bonne foi (cf. arrêt du Tribunal fédéral 2C_648/2017 du 17 juillet 2018 consid. 3.4). En outre,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Dans un tel cas, si l'on est en présence de données provenant d'actes effectivement punissables en droit suisse (au sens de la jurisprudence, voir ATF 143 II 202 consid. 8.5.6), l'art. 7 let. c LAAF est applicable et la Suisse doit refuser l'assistance (cf. arrêts de la Cour de céans A-4154/2017 du 21 août 2018 consid. 2.4.2, A-2540/2017 du 7 septembre 2017 consid. 3.1.1).</w:t>
      </w:r>
    </w:p>
    <w:p>
      <w:r>
        <w:rPr>
          <w:b/>
        </w:rPr>
        <w:t>E. 4.5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de la Cour de céans A-3703/2019 du 23 avril 2020 consid. 2.5 et la jurisprudence citée).</w:t>
      </w:r>
    </w:p>
    <w:p>
      <w:r>
        <w:rPr>
          <w:b/>
        </w:rPr>
        <w:t>E. 4.6</w:t>
      </w:r>
    </w:p>
    <w:p>
      <w:r>
        <w:t>Le principe de spécialité veut que l'Etat requérant n'utilise les informations reçues de l'Etat requis qu'à l'égard des personnes et des agissements pour lesquels il les a demandées et pour lesquels elles lui ont été transmises (cf. art. 25bis par. 2 CDI CH-ES ; cf. arrêt du Tribunal fédéral 2C_537/2019 du 13 juillet 2020 consid. 3.7 [destiné à la publication] ; arrêts de la Cour de céans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Tribunal fédéral 2C_376/2019 du 13 juillet 2020 consid. 7.1.3 [destiné à la publication], 2C_537/2019 précité consid. 3.4 [destiné à la publication]). C'est l'expression de la dimension personnelle du principe de spécialité (cf. arrêts du Tribunal fédéral 2C_537/2019 précité consid. 3.5,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Tribunal fédéral 2C_537/2019 précité ibid., 2C_545/2019 précité consid. 4.7).</w:t>
      </w:r>
    </w:p>
    <w:p>
      <w:r>
        <w:rPr>
          <w:b/>
        </w:rPr>
        <w:t>E. 4.7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cf. arrêt de la Cour de céans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de la Cour de céans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de la Cour de céans A-6266/2017 du 24 août 2018 consid. 2.8, A-5066/2016 du 17 mai 2018 consid. 2.8, et A-4434/2016 du 18 janvier 2018 consid. 3.8.1 et les références citées).</w:t>
      </w:r>
    </w:p>
    <w:p>
      <w:r>
        <w:rPr>
          <w:b/>
        </w:rPr>
        <w:t>E. 5</w:t>
      </w:r>
    </w:p>
    <w:p>
      <w:r>
        <w:t>En l'espèce, la Cour examinera la forme de la demande (cf. ci-dessous, consid. 5.1), avant de traiter successivement les autres conditions de l'assistance administrative au regard des griefs matériels invoqués par les recourants (cf. ci-dessous, consid. 5.2 à 5.4).</w:t>
      </w:r>
    </w:p>
    <w:p>
      <w:r>
        <w:rPr>
          <w:b/>
        </w:rPr>
        <w:t>E. 5.1</w:t>
      </w:r>
    </w:p>
    <w:p>
      <w:r>
        <w:t>Sur le plan formel, le Tribunal constate que la demande d'assistance contient toutes les informations nécessaires à sa recevabilité. Elle mentionne en effet le nom des personnes visées par le contrôle mené par l'autorité requérante, la base juridique, la période visée par la demande, soit du (...) au (...), l'objectif fiscal fondant la demande ainsi que la description des renseignements sollicités.</w:t>
      </w:r>
    </w:p>
    <w:p>
      <w:r>
        <w:rPr>
          <w:b/>
        </w:rPr>
        <w:t>E. 5.2.1</w:t>
      </w:r>
    </w:p>
    <w:p>
      <w:r>
        <w:t>Dans leur mémoire de recours, les recourants allèguent une violation du principe de la bonne foi. A ce propos, ils estiment que les informations à l'origine de la demande d'assistance administrative sont « certainement » en relation avec une « dénonciation de type calomnieuse » dont a été victime A._______. L'intéressé indique que, dans le cadre d'une affaire le divisant d'avec un de ses anciens clients, certaines informations ont pu être portées à la connaissance de tiers dans le but de jeter le soupçon d'un comportement de nature à enfreindre la législation fiscale, et informe le Tribunal avoir déposé une plainte pénale pour dénonciation calomnieuse et diffamation (cf. mémoire de recours, pp. 5 et 6 ; réplique du 2 avril 2019, pp. 2 et 3).</w:t>
      </w:r>
    </w:p>
    <w:p>
      <w:r>
        <w:rPr>
          <w:b/>
        </w:rPr>
        <w:t>E. 5.2.2</w:t>
      </w:r>
    </w:p>
    <w:p>
      <w:r>
        <w:t>La question déterminante est ici d'examiner si la présomption de bonne foi de l'autorité requérante est in casu renversée en raison d'éléments permettant de penser que l'autorité fiscale française s'est basée sur des renseignements obtenus par des actes punissables au regard du droit suisse. Le Tribunal estime qu'il n'en est rien et ce, pour les raisons exposées ci-après.</w:t>
      </w:r>
    </w:p>
    <w:p>
      <w:r>
        <w:rPr>
          <w:b/>
        </w:rPr>
        <w:t>E. 5.2.3.1</w:t>
      </w:r>
    </w:p>
    <w:p>
      <w:r>
        <w:t>Du dossier, il ressort que A._______ a fait l'objet d'une plainte pénale pour des faits prétendument commis en sa qualité de gérant du patrimoine d'une fondation, nommée D._______. En lien avec cette plainte, l'intéressé aurait reçu, le (...), un appel téléphonique anonyme, provenant d'un numéro de téléphone portable français, l'enjoignant de formuler, par l'entremise de son mandataire, une proposition transactionnelle dans le cadre de la procédure pénale ouverte à son encontre, faute de quoi la société E._______ SA, dont il est administrateur et président, subirait « du tort ». Suite à cet appel anonyme, A._______ a déposé une plainte pénale pour délit manqué de contrainte - et non pour dénonciation calomnieuse et diffamation comme mentionné dans le mémoire de recours - auprès du Ministère public du canton de Vaud, plainte pénale classée par ordonnance de suspension rendue le 9 septembre 2016 en application de l'art. 314 CPP.</w:t>
      </w:r>
    </w:p>
    <w:p>
      <w:r>
        <w:rPr>
          <w:b/>
        </w:rPr>
        <w:t>E. 5.2.3.2</w:t>
      </w:r>
    </w:p>
    <w:p>
      <w:r>
        <w:t>A l'analyse du grief formulé par A._______, le Tribunal considère en premier lieu qu'il n'existe aucun lien de causalité entre les faits exposés précédemment (cf. ci-dessus, consid. 5.2.3.1) et la requête d'assistance formulée par le DGFiP. Celle-ci a été déposée quatre ans après le téléphone anonyme que le recourant estime être constitutif d'un délit manqué de contrainte. De plus, rien ne permet de rapprocher le numéro de téléphone portable français (un « 06 »), demeuré d'origine inconnue, d'un éventuel dénonciateur. Par ailleurs, à l'analyse de la requête des autorités fiscales françaises, il ressort qu'elle porte sur des éléments - activité de A._______ pour le compte du (...) C._______ SA, dont le siège est à Paris, et détention par le couple A._______ et B._______ de propriétés immobilières via des SCI - sans lien aucun avec le litige relatif à la Fondation D._______ et dont la connaissance requiert nullement le concours d'un dénonciateur.</w:t>
      </w:r>
    </w:p>
    <w:p>
      <w:r>
        <w:rPr>
          <w:b/>
        </w:rPr>
        <w:t>E. 5.2.3.3</w:t>
      </w:r>
    </w:p>
    <w:p>
      <w:r>
        <w:t>Partant, lier le litige relatif à D._______, l'appel anonyme potentiellement consécutif d'un délit manqué de contrainte et la requête de la DGFiP n'est que pure conjecture. Aucun élément du dossier ne vient d'ailleurs appuyer cette thèse. Dans ces conditions, l'on ne saurait faire grief à l'AFC de n'avoir pas interpellé la DGFiP à ce sujet, le Tribunal ne pouvant suivre les recourants dans leurs affirmations selon lesquelles les renseignements obtenus par les autorités françaises pouvaient avoir comme origine un acte punissable au regard du droit suisse au sens de l'art. 7 let. c LAAF.</w:t>
      </w:r>
    </w:p>
    <w:p>
      <w:r>
        <w:rPr>
          <w:b/>
        </w:rPr>
        <w:t>E. 5.2.4</w:t>
      </w:r>
    </w:p>
    <w:p>
      <w:r>
        <w:t>Au final, la présomption - réfragable - de bonne foi dont bénéficie l'autorité requérante n'est en l'espèce aucunement renversée. Le grief, mal fondé, est par conséquent rejeté.</w:t>
      </w:r>
    </w:p>
    <w:p>
      <w:r>
        <w:rPr>
          <w:b/>
        </w:rPr>
        <w:t>E. 5.3.1</w:t>
      </w:r>
    </w:p>
    <w:p>
      <w:r>
        <w:t>Dans un second grief, les recourants estiment que la requête de la DGFiP est abusive et viole le principe de la vraisemblable pertinence « dans la mesure où les critères posés par le Code général des impôts français ne semblent pas remplis et que la supposition de l'existence d'une résidence française, ainsi qu'un centre d'intérêt économique dans ce pays n'existe pas » (cf. mémoire de recours, p. 7).</w:t>
      </w:r>
    </w:p>
    <w:p>
      <w:r>
        <w:rPr>
          <w:b/>
        </w:rPr>
        <w:t>E. 5.3.2</w:t>
      </w:r>
    </w:p>
    <w:p>
      <w:r>
        <w:t>Comme évoqué précédemment (cf. ci-dessus, consid. 4.3.2), l'Etat requis se borne à un contrôle de plausibilité. Dans ce cadre, il y a lieu de constater que, dans sa sollicitation datée du 31 mars 2018, communiquée à l'AFC le 3 avril 2018, la DGFiP indique examiner la situation fiscale des recourant en raison de plusieurs éléments - le statut d'actionnaire majoritaire et l'activité d'administrateur de A._______ ainsi que la propriété par le couple d'un patrimoine immobilier via des SCI -, de telle sorte que l'Etat requérant fait valoir suffisamment de points d'assujettissement fiscaux sur son territoire, permettant de soupçonner l'existence d'une résidence fiscale en France. Le Tribunal considère que ces faits sont indéniablement susceptibles de contribuer à déterminer, en application de la législation française, la domiciliation fiscale des intéressés et d'appréhender d'éventuels revenus et patrimoines non déclarés ; la demande est dès lors vraisemblablement pertinente, étant précisé qu'il n'appartient pas à l'autorité requise de trancher un litige relatif au domicile fiscal d'un contribuable ou de vérifier si la législation fiscale du pays requérant est ou non violée. Finalement, l'on ne saurait par ailleurs voir dans la requête de la DGFiP une quelconque pêche aux renseignements.</w:t>
      </w:r>
    </w:p>
    <w:p>
      <w:r>
        <w:rPr>
          <w:b/>
        </w:rPr>
        <w:t>E. 5.3.3</w:t>
      </w:r>
    </w:p>
    <w:p>
      <w:r>
        <w:t>Il s'ensuit que ce grief est également écarté.</w:t>
      </w:r>
    </w:p>
    <w:p>
      <w:r>
        <w:rPr>
          <w:b/>
        </w:rPr>
        <w:t>E. 5.4</w:t>
      </w:r>
    </w:p>
    <w:p>
      <w:r>
        <w:t>Pour le surplus, le Tribunal ne voit pas de motifs - et les recourants n'en soulèvent d'ailleurs aucun - de mettre en doute le respect du principe de subsidiarité (cf. ci-dessus, consid. 4.7). Il n'existe pas non plus d'élément qui permettrait de penser que la demande d'assistance repose sur un comportement contraire à la bonne foi (cf. ci-dessus, consid. 4.4) - pour d'autres motifs que ceux analysés précédemment (cf. ci-dessus, consid. 5.2.3) - ou qu'elle ne soit pas vraisemblablement pertinente (cf. ci-dessus, consid. 4.3 et 5.3) et que le droit suisse ou le droit interne français s'opposerait à la transmission à l'étranger des documents litigieux. Enfin, aucun élément ne permet de douter du respect par l'autorité requérante du principe de spécialité (cf. ci-dessus, consid. 4.6) ; les recourants ne le prétendent pas non plus.</w:t>
      </w:r>
    </w:p>
    <w:p>
      <w:r>
        <w:rPr>
          <w:b/>
        </w:rPr>
        <w:t>E. 6</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7.1</w:t>
      </w:r>
    </w:p>
    <w:p>
      <w:r>
        <w:t>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7.2</w:t>
      </w:r>
    </w:p>
    <w:p>
      <w:r>
        <w:t>Vu l'issue de la cause, il n'est pas alloué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