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A-6178/2008 vom 17. Februar 2009</w:t>
      </w:r>
    </w:p>
    <w:p>
      <w:r>
        <w:t>Bundesverwaltungsgericht, 2009-02-17, DE</w:t>
      </w:r>
    </w:p>
    <w:p>
      <w:r>
        <w:rPr>
          <w:b/>
        </w:rPr>
        <w:t xml:space="preserve">Quelle: </w:t>
      </w:r>
      <w:r>
        <w:t>https://mcp.opencaselaw.ch/entscheid/bvger_A-6178_2008</w:t>
      </w:r>
    </w:p>
    <w:p>
      <w:r>
        <w:t>FR: TAF A-6178/2008 du 17 février 2009</w:t>
      </w:r>
    </w:p>
    <w:p>
      <w:r>
        <w:t>IT: TAF A-6178/2008 del 17 febbraio 2009</w:t>
      </w:r>
    </w:p>
    <w:p>
      <w:pPr>
        <w:pStyle w:val="Heading2"/>
      </w:pPr>
      <w:r>
        <w:t>Regeste</w:t>
      </w:r>
    </w:p>
    <w:p>
      <w:r>
        <w:t>Bundespersonal</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Bei der angefochtenen Verfügung handelt es sich um einen Beschwerdeentscheid der internen Beschwerdeinstanz in arbeitsrechtlichen Streitigkeiten, der beim Bundesverwaltungsgericht anfechtbar ist (Art. 35 Abs. 1 und Art. 36 Abs. 1 des Bundespersonalgesetzes vom 24. März 2000 [BPG, SR 172.220.1] i.V.m. Ziff. 21 Anhang 6 GAV Post).</w:t>
      </w:r>
    </w:p>
    <w:p>
      <w:r>
        <w:rPr>
          <w:b/>
        </w:rPr>
        <w:t>E. 1.2</w:t>
      </w:r>
    </w:p>
    <w:p>
      <w:r>
        <w:t>Zur Beschwerde ist nach Art. 48 Abs. 1 VwVG berechtigt, wer vor der Vorinstanz am Verfahren teilgenommen hat, durch die angefochtene Verfügung besonders berührt ist und ein aktuelles, schutzwürdiges Interesse an deren Aufhebung oder Änderung hat. Als formeller Adressat hat der Beschwerdeführer ohne weiteres ein aktuelles schutzwürdiges Interesse an der Aufhebung der Verfügung der Vorinstanz.</w:t>
      </w:r>
    </w:p>
    <w:p>
      <w:r>
        <w:rPr>
          <w:b/>
        </w:rPr>
        <w:t>E. 1.3</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1.4</w:t>
      </w:r>
    </w:p>
    <w:p>
      <w:r>
        <w:t>Auf die form- und fristgerecht eingereichte Beschwerde ist einzutreten.</w:t>
      </w:r>
    </w:p>
    <w:p>
      <w:r>
        <w:rPr>
          <w:b/>
        </w:rPr>
        <w:t>E. 2</w:t>
      </w:r>
    </w:p>
    <w:p>
      <w:r>
        <w:t>Zunächst ist die vom Beschwerdeführer gerügte Verletzung des rechtlichen Gehörs im Verfahren vor der Vorinstanz zu prüfen. Der Anspruch auf rechtliches Gehör (Art. 29 der Bundesverfassung der Schweizerischen Eidgenossenschaft vom 18. April 1999 [BV, SR 101]) ist das Recht der Privaten, in einem vor einer Verwaltungs- oder Justizbehörde geführten Verfahren mit ihren Begehren angehört zu werden und zu den für die Entscheidung wesentlichen Punkten Stellung nehmen zu können. Er umfasst auch das Recht auf Vertretung und Verbeiständung sowie auf Begründung von Verfügungen (ULRICH HÄFELIN/GEORG MÜLLER/FELIX UHLMANN, Allgemeines Verwaltungsrecht, 5. Aufl., Zürich/ Basel/Genf 2006, Rz. 1672).</w:t>
      </w:r>
    </w:p>
    <w:p>
      <w:r>
        <w:rPr>
          <w:b/>
        </w:rPr>
        <w:t>E. 2.1</w:t>
      </w:r>
    </w:p>
    <w:p>
      <w:r>
        <w:t>Der Bescherdeführer rügt, die Vorinstanz habe sich mit seinen Vorbringen betreffend der Auslegungsbedürftigkeit des Weiterbildungsvertrags und des GAV nicht auseinandergesetzt. Sie sei auch nicht auf die von ihm geltend gemachte Verletzung des Grundsatzes von Treu und Glauben sowie der Unklarheitenregel eingegangen, damit sei sie der Begründungspflicht in ungenügender Weise nachgekommen.</w:t>
      </w:r>
    </w:p>
    <w:p>
      <w:r>
        <w:rPr>
          <w:b/>
        </w:rPr>
        <w:t>E. 2.2</w:t>
      </w:r>
    </w:p>
    <w:p>
      <w:r>
        <w:t>Die Vorinstanz hält dem entgegen, sie sei ihrer Begründungspflicht in genügendem Masse nachgekommen, auch wenn sie nicht der Auffassung des Beschwerdeführers gefolgt sei.</w:t>
      </w:r>
    </w:p>
    <w:p>
      <w:r>
        <w:rPr>
          <w:b/>
        </w:rPr>
        <w:t>E. 2.3</w:t>
      </w:r>
    </w:p>
    <w:p>
      <w:r>
        <w:t>Art. 35 Abs. 1 VwVG schreibt in gesetzlicher Konkretisierung des Anspruchs auf rechtliches Gehör die Begründungspflicht bei schriftlichen Verfügungen vor. Der Bürger soll wissen, warum eine Behörde entgegen seinem Antrag entschieden hat. Die Begründung eines Entscheids muss deshalb so abgefasst sein, dass der Betroffene ihn gegebenenfalls sachgerecht anfechten kann. Dies ist nur möglich, wenn er sich ein Bild über die Tragweite des Entscheides machen kann. In diesem Sinne müssen wenigstens kurz die Überlegungen genannt werden, von denen sich die Behörde leiten liess und auf welche sich ihr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126 I 97 E. 2b und Urteil des Bundesgerichts 1E.1/2006 vom 12. April 2006 E. 3 je mit Hinweisen; vgl. auch André Moser/Michael Beusch/Lorenz Kneubühler, Prozessieren vor dem Bundesverwaltungsgericht, Basel 2008, S. 31 Rz. 2.20).</w:t>
      </w:r>
    </w:p>
    <w:p>
      <w:r>
        <w:rPr>
          <w:b/>
        </w:rPr>
        <w:t>E. 2.4</w:t>
      </w:r>
    </w:p>
    <w:p>
      <w:r>
        <w:t>Der Vorwurf der mangelhaften Begründung bzw. der Verweigerung des rechtlichen Gehörs erweist sich im vorliegenden Fall als unbegründet, da sich die Vorinstanz auf die aus ihrer Sicht wesentlichen Punkte gestützt und diese bzw. ihren Entscheid gehörig begründet hat. Der Beschwerdeführer war sich, wie sich auch an den Vorbringen in der Beschwerde zeigt, über die Tragweite des angefochtenen Entscheides durchaus im Klaren und ohne weiteres imstande, diesen sachgerecht anzufechten. Auch wenn das Bundesverwaltungsgericht zum Schluss gekommen wäre, es liege eine Gehörsverletzung vor, wäre diese ohnehin geheilt worden, da der Beschwerdeführer sowohl vor der Vorinstanz als auch im vorliegenden Verfahren ausreichend Gelegenheit hatte, sich zu den umstrittenen Punkten zu äussern. Davon hat er entsprechend Gebrauch gemacht und seinen Standpunkt im Rahmen eines doppelten Schriftenwechsels umfassend dargelegt.</w:t>
      </w:r>
    </w:p>
    <w:p>
      <w:r>
        <w:rPr>
          <w:b/>
        </w:rPr>
        <w:t>E. 3</w:t>
      </w:r>
    </w:p>
    <w:p>
      <w:r>
        <w:t>Im vorliegenden Verfahren ist strittig, ob der Beschwerdeführer über das bereits Geleistete hinaus zu einer Rückzahlung der von seiner Arbeitgeberin bezahlten Weiterbildungskosten verpflichtet werden kann. Gemäss Art. 2 Abs. 1 Bst. c BPG und Art. 15 des Bundesgesetzes vom 30. April 1997 über die Organisation der Postunternehmung des Bundes (POG, SR 783.1) unterstehen die Arbeitsverhältnisse der Angestellten der Schweizerischen Post dem BPG. Gemäss Art. 38 Abs. 1 i.V.m. Art. 6 Abs. 2 und 3 BPG schliesst die Post einen GAV ab; dieser regelt das Arbeitsverhältnis gemäss Art. 6 Abs. 3 BPG im Rahmen der Bestimmungen des BPG und der sinngemäss anwendbaren arbeitsrechtlichen Bestimmungen des Obligationenrechts vom 30. März 1911 (OR, SR 220) näher.</w:t>
      </w:r>
    </w:p>
    <w:p>
      <w:r>
        <w:rPr>
          <w:b/>
        </w:rPr>
        <w:t>E. 4</w:t>
      </w:r>
    </w:p>
    <w:p>
      <w:r>
        <w:t>Die Grundsätze betreffend Weiterbildung der Postangestellten sind in den Ziff. 260 ff. GAV und die Rückzahlungspflicht ist in Ziff. 262 GAV geregelt. Ziff. 262 Abs. 1 GAV umschreibt jene Fälle, in denen die Post berechtigt ist, Aufwendungen für Weiterbildungsmassnahmen einer Rückzahlungspflicht zu unterstellen. Dies ist u.a. der Fall bei Abbruch der Weiterbildung (Bst. a) und bei Beendigung des Arbeitsverhältnisses infolge Kündigung durch die oder den Mitarbeitende/den während der Weiterbildung oder innert drei Jahren nach deren Abschluss (Bst. b). Rückzahlungspflichten können ausserdem auch bei Beendigung des Arbeitsverhältnisses infolge Kündigung auf Grund eines Verschuldens der oder des Mitarbeitenden innert drei Jahren nach Abschluss der Weiterbildung entstehen (Bst. c). Ziff. 262 Abs. 2 und 3 GAV lauten wie folgt: 2 Eine allfällige Rückzahlungspflicht ist individuell zu vereinbaren. Bei sehr hohen Beiträgen der Post kann die Frist von drei Jahren verlängert werden. 3 Die durch die Post in Form von Zeit und Geld gewährten Beiträge an die Weiterbildung sind bei Beendigung des Arbeitsverhältnisses nach Abschluss der Weiterbildung wie folgt rückzahlungspflichtig (pro rata temporis): a. 12 Monate nach Abschluss: bis CHF 5'000.--; b. 24 Monate nach Abschluss: bis CHF 10'000.--; c. 36 Monate nach Abschluss: bis CHF 20'000.--.</w:t>
      </w:r>
    </w:p>
    <w:p>
      <w:r>
        <w:rPr>
          <w:b/>
        </w:rPr>
        <w:t>E. 5</w:t>
      </w:r>
    </w:p>
    <w:p>
      <w:r>
        <w:t>Aufgrund von Ziff. 262 Abs. 2 GAV ist eine allfällige Rückzahlungspflicht individuell zu vereinbaren. Gestützt darauf schlossen die Parteien am 10. bzw. 13. Februar 2003 einen Weiterbildungsvertrag, der unter anderem die Weiterbildung umschreibt, die Beteiligung der Post festhält und die Rückzahlungsverpflichtung nach Abschluss der Aus-/Weiterbildung festlegt. Diese Vereinbarung ist als öffentlichrechtlicher Vertrag zu qualifizieren (vgl. HÄFELIN/MÜLLER/UHLMANN, a.a.O., Rz. 1052 ff.).</w:t>
      </w:r>
    </w:p>
    <w:p>
      <w:r>
        <w:rPr>
          <w:b/>
        </w:rPr>
        <w:t>E. 6</w:t>
      </w:r>
    </w:p>
    <w:p>
      <w:r>
        <w:t>Der Beschwerdeführer stellt sich auf den Standpunkt, diese Vertragsbestimmung sei so zu verstehen, dass sich die Rückzahlungsfrist auf drei Jahre berechnet und sich der Rückzahlungsbetrag somit linear abbaut. Die Vorinstanz ist demgegenüber der Auffassung, der Rückzahlungsbetrag werde gar nicht in Ziff. 3.1 des Vertrages geregelt.</w:t>
      </w:r>
    </w:p>
    <w:p>
      <w:r>
        <w:rPr>
          <w:b/>
        </w:rPr>
        <w:t>E. 6.1</w:t>
      </w:r>
    </w:p>
    <w:p>
      <w:r>
        <w:t>Die Parteien sind sich damit uneinig, wie der Weiterbildungsvertrag, bzw. Ziff. 3.1 (Rückzahlungsverpflichtung) gehandhabt werden soll. Bei der Beurteilung, wie der Weiterbildungsvertrag als öffentlichrechtlicher Vertrag (E. 5 hiervor) zu verstehen ist, sind die privatrechtlichen Bestimmungen analog heranzuziehen. Diese finden ausserhalb des Privatrechts zwar keine direkte Anwendung, doch ist auf sie als Ausdruck allgemeiner Rechtsgrundsätze insoweit abzustellen, als sich die Regelung auch auf dem Gebiet des öffentlichen Rechts als sachgerecht erweist (vgl. BGE 99 Ib 115 E. 3b mit Hinweisen, BGE 105 Ia 207 E. 2c mit Hinweisen, BGE 132 II 161 E. 3.1 mit Hinweisen). Dies ist hinsichtlich der Vertragsauslegung der Fall. Bei der Auslegung verwaltungsrechtlicher Verträge ist allerdings im Speziellen zu berücksichtigen, dass die Verwaltungsbehörde beim Abschluss von Verträgen den öffentlichen Interessen Rechnung zu tragen hat. Deshalb ist im Zweifelsfall zu vermuten, dass sie keinen Vertrag schliessen wollte, der mit den öffentlichen Interessen im Widerspruch steht, und dass sich der Vertragspartner hierüber Rechenschaft gab (HÄFELIN/MÜLLER/ UHLMANN, a.a.O., Rz. 1103; PIERRE TSCHANNEN/ULRICH ZIMMERLI, Allgemeines Verwaltungsrecht, 2. Aufl., Bern 2005, § 35 Rz. 1; BGE 122 I 328 E. 4e).</w:t>
      </w:r>
    </w:p>
    <w:p>
      <w:r>
        <w:rPr>
          <w:b/>
        </w:rPr>
        <w:t>E. 6.2</w:t>
      </w:r>
    </w:p>
    <w:p>
      <w:r>
        <w:t>Der Auslegungsstreit im hier verstandenen Sinn bezieht sich nur auf den Inhalt und nicht auf das Zustandekommen des Vertrags. Ziel der gerichtlichen Vertragsauslegung ist es, den übereinstimmenden wirklichen Willen der Parteien, den sie ausdrücklich oder stillschweigend erklärt haben, festzustellen. In Fällen, wo dieser nicht mehr mit Sicherheit festgestellt werden kann, ist durch objektive Auslegung der Vertragswille zu ermitteln, den die Parteien mutmasslich gehabt haben. Hierbei hat das Bundesverwaltungsgericht das als Vertragswille anzusehen, was vernünftig und korrekt handelnde Parteien unter den gegebenen Umständen gewollt haben würden.</w:t>
      </w:r>
    </w:p>
    <w:p>
      <w:r>
        <w:rPr>
          <w:b/>
        </w:rPr>
        <w:t>E. 6.3</w:t>
      </w:r>
    </w:p>
    <w:p>
      <w:r>
        <w:t>Primäres Auslegungsmittel ist der Wortlaut, der von den Parteien verwendeten Worte. Dem Wortlaut kommt gegenüber den sonstigen Auslegungsmitteln Vorrang zu, wenn diese keinen sicheren Schluss auf einen anderen Sinn nahelegen. Die weiteren oder ergänzenden Mittel zur Auslegung werden oft als "die Umstände" bezeichnet. Als solche gelten die Begleitumstände des Vertrags, das Verhalten der Parteien vor und nach dem Vertragsschluss sowie die Verkehrsübung.</w:t>
      </w:r>
    </w:p>
    <w:p>
      <w:r>
        <w:rPr>
          <w:b/>
        </w:rPr>
        <w:t>E. 6.4</w:t>
      </w:r>
    </w:p>
    <w:p>
      <w:r>
        <w:t>Was die Auslegungsregeln betrifft, welche als allgemeine Grundsätze der Vertragsauslegung gelten, so ist die Auslegung nach Treu und Glauben als wichtigster Grundsatz anzusehen. Nur wenn die primären und ergänzenden Auslegungsmittel zu keinem eindeutigen Ergebnis führen, finden die Regeln für Zweifelsfälle Anwendung, wie beispielsweise die Unklarheitenregel ("in dubio contra stipulatorem") (vgl. zum Ganzen PETER GAUCH/WALTER R. SCHLUEP/JÖRG SCHMID/HEINZ REy/ Susanne Emmenegger, Schweizerisches Obligationenrecht Allgemeiner Teil, Band I, 9. Auflage, Zürich 2008, Rz. 1197 ff.; WOLFGANG WIEGAND in; Kurzkommentar OR, Heinrich Honsell [Hrsg.], Basel 2008, Rz. 17 zu Art. 18).</w:t>
      </w:r>
    </w:p>
    <w:p>
      <w:r>
        <w:rPr>
          <w:b/>
        </w:rPr>
        <w:t>E. 7.1</w:t>
      </w:r>
    </w:p>
    <w:p>
      <w:r>
        <w:t>Der Beschwerdeführer macht im Wesentlichen geltend, er müsse für die Weiterbildung keine Rückerstattung leisten, da er sich in guten Treuen auf den Wortlaut des Vertrages verlassen habe. Darin sei eine Rückzahlungsverpflichtung von genau drei Jahren vereinbart worden. Damit sei aufgrund des Vertrages von einer linearen monatlichen Amortisationsrate von 1/36 auszugehen. Die Vertragsbestimmung sei ausserdem nach dem Vertrauensprinzip auszulegen. Lasse ein Vertrag wie im vorliegenden Fall Unklarheiten oder Mehrdeutigkeiten zu, sei gemäss Unklarheitenregel die für ihn günstigere Bedeutung vorzuziehen.</w:t>
      </w:r>
    </w:p>
    <w:p>
      <w:r>
        <w:rPr>
          <w:b/>
        </w:rPr>
        <w:t>E. 7.2</w:t>
      </w:r>
    </w:p>
    <w:p>
      <w:r>
        <w:t>Die Vorinstanz hält fest, bei Weiterbildungen müsse eine individuelle Vereinbarung getroffen werden, weil sich ein Rückzahlungsanspruch der Post nicht allein aus dem GAV begründe, sondern nur durch Abschluss eines Vertrages zwischen ihr und dem Mitarbeitenden. Hierfür würden sogenannte Standardverträge verwendet. Die Frist zur Rückzahlung der Weiterbildungskosten betrage aufgrund der vertraglichen Vereinbarung drei Jahre. Demgegenüber bemesse sich die Höhe des Rückzahlungsbetrags nach dem GAV. Dies ergebe sich auch aus Ziff. 7.4 der Anwendungsbestimmungen zum GAV. Der Grundsatz von Treu und Glauben bedeute zudem nicht, dass ein klar formulierter Text aufgrund einer individuellen Interpretation ausgelegt werden könne.</w:t>
      </w:r>
    </w:p>
    <w:p>
      <w:r>
        <w:rPr>
          <w:b/>
        </w:rPr>
        <w:t>E. 7.3</w:t>
      </w:r>
    </w:p>
    <w:p>
      <w:r>
        <w:t>Die umstrittene Ziff. 3.1 des Weiterbildungsvertrages vom 10. bzw. 13. Februar 2003 lautet wie folgt: Die Rückzahlungsverpflichtung richtet sich nach Ziffer 262 GAV. Die Frist der Rückzahlungsverpflichtung wird auf 3 Jahre vereinbart und beginnt nach Abschluss der Aus-/Weiterbildung zu laufen.</w:t>
      </w:r>
    </w:p>
    <w:p>
      <w:r>
        <w:rPr>
          <w:b/>
        </w:rPr>
        <w:t>E. 7.4</w:t>
      </w:r>
    </w:p>
    <w:p>
      <w:r>
        <w:t>Dem Wortlaut nach lässt sich dieser Vertragsbestimmung entnehmen, dass es der Wille der Parteien war, zwei Punkte zu regeln. Einerseits die Verpflichtung zur Rückzahlung selbst, für diese soll gemäss erstem Satz Ziff. 262 GAV massgebend sein. Andererseits wurde gemäss zweitem Satz abgemacht, dass die Frist, während der eine Verpflichtung zur Rückzahlung entstehen soll, drei Jahre, beginnend nach Abschluss der Aus- oder Weiterbildung, dauern soll. Der Wortlaut ist klar und eindeutig. Insbesondere lässt er nicht den Schluss zu, der Vereinbarung müsse diesbezüglich ein anderer Sinn entnommen werden. Als Vertragswille ist damit anzusehen, dass die Parteien im Vertrag selbst nur die Frist - also die Zeitspanne nach Abschluss der Weiterbildung, während der im Falle des Eintritts eines Rückzahlungsgrundes überhaupt eine Rückzahlungsverpflichtung entstehen soll - festgelegt haben. Darüber hinaus und insbesondere im Hinblick auf die Gründe, welche eine Zahlungspflicht auslösen und die Höhe der zurückzuerstattenden Beträge wollten die Parteien die Regelung von Ziff. 262 GAV gelten lassen. Nach dem nicht weiter klärungsbedürftigen Vertragswillen ist somit die Betragshöhe der Rückzahlung gestützt auf Ziff. 262 GAV zu bestimmen.</w:t>
      </w:r>
    </w:p>
    <w:p>
      <w:r>
        <w:rPr>
          <w:b/>
        </w:rPr>
        <w:t>E. 7.5</w:t>
      </w:r>
    </w:p>
    <w:p>
      <w:r>
        <w:t>An diesem Ergebnis vermögen auch die vom Beschwerdeführer vorgebrachten Vertrauensgesichtspunkte nichts zu ändern. Die Auslegung nach Treu und Glauben bedeutet, dass einer Willensäusserung der Sinn zu geben ist, den ihr der Empfänger aufgrund der Umstände, die ihm im Zeitpunkt des Empfangs bekannt waren oder hätten bekannt sein müssen, in guten Treuen beilegen durfte und beilegen musste (Urteil des Bundesgerichts 1P.551/2004 vom 10. Februar 2005 E. 3.1, BGE 124 II 265 E. 4a, BGE 113 Ia 225 E. 1b/bb). Sie hat weiter aus der Sicht eines vernünftig und redlich urteilenden Empfängers der Willensäusserung zu erfolgen, wobei die Gesamtheit aller Umstände zu berücksichtigen ist (vgl. Urteil des Bundesgerichts 2P.170/2004 vom 14. Oktober 2004 E. 2.2.1, BGE 116 II 431 E. 3b). Die Auslegung nach Treu und Glauben hat keinen abschliessend umschreibbaren Inhalt, sondern bedarf der Konkretisierung im Einzelfall (vgl. zum Ganzen Gauch/Schluep/Schmid/Rey/Emmenegger, a.a.O., Rz. 1224 ff.). Auszugehen ist somit vom objektiven Erklärungssinn der Willenserklärung, d.h. sie gilt so, wie sie eine vernünftige Person nach Treu und Glauben verstehen durfte und musste. Dem Beschwerdeführer musste im Zeitpunkt des Vertragsabschlusses aufgrund der Umstände klar sein, dass die Rückzahlungsfrist in einem individuellen Vertrag zu bestimmen ist, weil aufgrund von Ziff. 262 Abs. 2 GAV die Möglichkeit besteht, bei höheren Beträgen die Frist von drei Jahren zu verlängern. Dies wird vom Beschwerdeführer denn auch nicht bestritten und die Parteien waren sich auch einig, dass die Höhe der Kosten keine Verlängerung der Frist nach sich ziehen würde. Was sodann die Rückzahlungsverpflichtung betrifft, so geht aus dem Wortlaut der Vertragsbestimmung in Ziff. 3.1 klar hervor, dass sich diese nach dem GAV richtet. Damit bleibt kein Platz für die Auffassung des Beschwerdeführers, wonach die Rückzahlungsfrist drei Jahre beträgt und damit zusammenhängend auch die Rückzahlungsplicht linear abnehmend nach Ablauf von drei Jahren endet. Wie bereits festgehalten, ist der Verweis auf Ziff. 262 GAV im ersten Satz von Ziff. 3.1 klar formuliert und der Vertrag unterscheidet eindeutig zwischen Rückzahlungspflicht und Rückzahlungsfrist. Nach dem Vertrauensprinzip, d.h. aus der Sicht eines vernünftig und redlich urteilenden Empfängers, musste der Beschwerdeführer die Vertragsbestimmung so verstehen, dass die Frist von drei Jahren nicht auch für die Berechnung der Höhe einer allfälligen Rückzahlungsverpflichtung heranzuziehen ist, sondern diesbezüglich die Bestimmungen des GAV gelten.</w:t>
      </w:r>
    </w:p>
    <w:p>
      <w:r>
        <w:rPr>
          <w:b/>
        </w:rPr>
        <w:t>E. 7.6</w:t>
      </w:r>
    </w:p>
    <w:p>
      <w:r>
        <w:t>Fehl geht damit die Berufung des Beschwerdeführers auf die sogenannte Unklarheitenregel, wonach mehrdeutige Wendungen in allgemeinen, formularmässig vorgeformten Vertragsbedingungen im Zweifel zu Lasten ihres Verfassers auszulegen sind. Diese Regel greift nur, wenn die übrigen Auslegungsmittel versagen und der bestehende Zweifel nicht anders behoben werden kann (BGE 123 III 35, E. 2c/bb, BGE 120 V 445 E. 5; Gauch/Schluep/Schmid/Rey/Emmenegger, a.a.O., Rz. 1231). Dies ist vorliegend gerade nicht der Fall.</w:t>
      </w:r>
    </w:p>
    <w:p>
      <w:r>
        <w:rPr>
          <w:b/>
        </w:rPr>
        <w:t>E. 7.7</w:t>
      </w:r>
    </w:p>
    <w:p>
      <w:r>
        <w:t>Zusammenfassend ist festzuhalten, dass gemäss vertraglicher Regelung (Ziff. 3.1 Weiterbildungsvertrag) die Frist zur Rückzahlung drei Jahre ab Abschluss der Weiterbildung beträgt und sich die eigentliche Rückzahlungsverpflichtung, d.h. die die Rückzahlungspflicht auslösenden Gründe sowie die Berechnung des Rückzahlungsbetrages nach Ziff. 262 GAV richten.</w:t>
      </w:r>
    </w:p>
    <w:p>
      <w:r>
        <w:rPr>
          <w:b/>
        </w:rPr>
        <w:t>E. 8.1</w:t>
      </w:r>
    </w:p>
    <w:p>
      <w:r>
        <w:t>Unbestritten ist, dass das Arbeitsverhältnis zwischen der Post und dem Beschwerdeführer auf dessen Kündigung hin auf den 31. Oktober 2006 und damit 10 Monate früher als drei Jahre nach Abschluss der Ausbildung (1. September 2004) beendet wurde. Demnach ist der in Ziff. 262 Abs. 1 Bst. b GAV vorgesehene Grund für eine Rückzahlungspflicht eingetreten. Damit bleibt zu prüfen, welchen Betrag der Beschwerdeführer zurückzahlen muss. Massgebend für dessen Berechnung ist Ziff. 262 Abs. 3 GAV.</w:t>
      </w:r>
    </w:p>
    <w:p>
      <w:r>
        <w:rPr>
          <w:b/>
        </w:rPr>
        <w:t>E. 8.2</w:t>
      </w:r>
    </w:p>
    <w:p>
      <w:r>
        <w:t>Die Post hat gemäss Vertrag Weiterbildungskosten von Fr. 36'039.-- übernommen. In Anwendung von Ziff. 262 Abs. 3 Bst. a und b GAV hat sie dem Beschwerdeführer für die ersten 24 Monate einen Erlass von monatlich gerundet Fr. 420.-- (Fr. 5'000.-- dividiert durch 12 Monate), ausmachend Fr. 10'080.-- und gestützt auf Bst. c der genannten GAV-Bestimmungen für die restlichen 2 Monate eine Reduktion von monatlich gerundet Fr. 840.-- (Fr. 10'000.-- dividiert durch 12 Monate), insgesamt also Fr. 11'760.--, gewährt. Nach Anrechnung der vom Beschwerdeführer bereits geleisteten Anzahlung von Fr. 8'000.-- und unter Berücksichtung einer Pauschale von Fr. 2'000.-- für nicht bezogene Ausbildungstage verbleibt somit eine noch offene Forderung von Fr. 14'279.--.</w:t>
      </w:r>
    </w:p>
    <w:p>
      <w:r>
        <w:rPr>
          <w:b/>
        </w:rPr>
        <w:t>E. 8.3</w:t>
      </w:r>
    </w:p>
    <w:p>
      <w:r>
        <w:t>Über den fehl gehenden Einwand, Ziff. 262 Abs. 3 GAV finde vorliegend gar nicht Anwendung, weil bezüglich der Betragshöhe der Rückzahlungsvertrag massgebend sei, bringt der Beschwerdeführer hinsichtlich der Berechnung der Rückforderungshöhe durch die Post keine Einwände vor. Soweit er hinsichtlich der Berechnung der Arbeitszeiterleichterungen (als Bestandteil der Ausbildungskosten von Fr. 36'039.--) in seiner Beschwerde vor dem Bundesverwaltungsgericht auf seine Beschwerde vor der Vorinstanz verweist, ist nicht weiter darauf einzugehen, weil ein solcher pauschaler Verweis auf frühere Rechtsschriften der Begründungspflicht von Art. 52 VwVG nicht genügt (BGE 131 II 533 E. 4.3, BGE 118 Ib 134 E. 2; MOSER/BEUSCH/ KNEUBÜHLER, a.a.O., S. 98 Rz. 2.221). Aus Sicht des Bundesverwaltungsgerichts sind keine Anhaltspunkte ersichtlich, wonach die Berechnungen der Post bezüglich des noch ausstehenden Rückzahlungsbetrages falsch oder zumindest zu Ungunsten des Beschwerdeführers ausgefallen sein sollen. Im Übrigen ist festzuhalten, dass eine abgestufte und nicht proportionale Bestimmung des Rückzahlungsvertrages, wie sie Ziff. 262 Abs. 3 GAV vorsieht, nicht unüblich ist, auch wenn allfällige Restschulden im Falle der Auflösung des Arbeitsverhältnisses durch den Arbeitnehmer vom Grundssatz her eher proportional in Abhängigkeit einer bestimmten Zeitdauer festgelegt werden (vgl. dazu HERBERT PLOTKE, Personalentwicklung und Weiterbildung, in: Helbling/Poledna [Hrsg.], Personalrecht des öffentlichen Dienstes, Bern 1999, S. 358 f.). Damit ist festzustellen, dass die Vorinstanz mit der Verpflichtung des Beschwerdeführers, Fr. 14'279.-- zurückzuzahlen, kein Bundesrecht verletzt hat. Die Beschwerde ist insoweit als unbegründet abzuweisen.</w:t>
      </w:r>
    </w:p>
    <w:p>
      <w:r>
        <w:rPr>
          <w:b/>
        </w:rPr>
        <w:t>E. 9</w:t>
      </w:r>
    </w:p>
    <w:p>
      <w:r>
        <w:t>Was schliesslich die Verzinsung angeht, so wendet der Beschwerdeführer lediglich ein, mangels Forderung bestehe auch keine Verzinsungspflicht. Damit bestreitet er aber für den vorliegend feststehenden Fall des Vorliegens einer noch offenen Geldforderung weder die Rechtmässigkeit des Verzugszinses, noch den Verzugszeitpunkt und auch nicht die Zinshöhe. Weil auch für öffentlich-rechtliche Geldforderungen der allgemeine Grundsatz gilt, dass der Schuldner Verzugszinsen zu entrichten hat, sofern es nicht durch besondere gesetzliche Regelung oder dem Sinn nach ausgeschlossen ist (vgl. BGE 101 Ib 252 E. 4b; Urteil des Bundesgerichts 2C_191/2007 vom 11. Oktober 2007 E. 3.2), und die Verzugszinspflicht auch für arbeitsrechtliche Forderungen gilt (Urteil des Bundesverwaltungsgerichts A-411/2007 vom 25. Juni 2007 E. 14.4), ist die Beschwerde ebenfalls in diesem Punkt als unbegründet abzuweisen.</w:t>
      </w:r>
    </w:p>
    <w:p>
      <w:r>
        <w:rPr>
          <w:b/>
        </w:rPr>
        <w:t>E. 10</w:t>
      </w:r>
    </w:p>
    <w:p>
      <w:r>
        <w:t>Das Verfahren vor Bundesgericht ist in personalrechtlichen Angelegenheiten grundsätzlich kostenlos (Art. 34 Abs. 2 BPG). Parteientschädigungen sind bei diesem Ausgang des Verfahrens keine geschuldet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