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A-615/2022 vom 23. Mai 2023</w:t>
      </w:r>
    </w:p>
    <w:p>
      <w:r>
        <w:t>Bundesverwaltungsgericht, 2023-05-23, DE</w:t>
      </w:r>
    </w:p>
    <w:p>
      <w:r>
        <w:rPr>
          <w:b/>
        </w:rPr>
        <w:t xml:space="preserve">Quelle: </w:t>
      </w:r>
      <w:r>
        <w:t>https://mcp.opencaselaw.ch/entscheid/bvger_A-615_2022</w:t>
      </w:r>
    </w:p>
    <w:p>
      <w:r>
        <w:t>FR: TAF A-615/2022 du 23 mai 2023</w:t>
      </w:r>
    </w:p>
    <w:p>
      <w:r>
        <w:t>IT: TAF A-615/2022 del 23 maggio 2023</w:t>
      </w:r>
    </w:p>
    <w:p>
      <w:pPr>
        <w:pStyle w:val="Heading2"/>
      </w:pPr>
      <w:r>
        <w:t>Regeste</w:t>
      </w:r>
    </w:p>
    <w:p>
      <w:r>
        <w:t>Bahninfrastruktur</w:t>
      </w:r>
    </w:p>
    <w:p>
      <w:pPr>
        <w:pStyle w:val="Heading2"/>
      </w:pPr>
      <w:r>
        <w:t>Erwägungen</w:t>
      </w:r>
    </w:p>
    <w:p>
      <w:r>
        <w:rPr>
          <w:b/>
        </w:rPr>
        <w:t>E. 1.1</w:t>
      </w:r>
    </w:p>
    <w:p>
      <w:r>
        <w:t>Beim angefochtenen Plangenehmigungsentscheid vom 6. Januar 2022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ff. VGG). Das Verfahren vor dem Bundesverwaltungsgericht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hat. Der Beschwerdeführer hat sich durch Einsprache am vorinstanzlichen Plangenehmigungsverfahren beteiligt (vgl. Art. 18f Abs. 1 des Eisenbahngesetzes vom 20. Dezember 1957 [EBG, SR 742.101]). In der angefochtenen Plangenehmigung ist die Vorinstanz auf seine Einsprache nicht eingetreten. Wird eine Nichteintretensverfügung angefochten, ist die Beschwerdebefugnis unabhängig vom Rechtsschutzinteresse in der Sache selbst zu bejahen; das schutzwürdige Interesse an der Aufhebung der angefochtenen Verfügung besteht in diesem Fall im Interesse an einer materiellen Prüfung der in der Einsprache gestellten Rechtsbegehren (vgl. BGE 135 II 145 E. 3.2; BVGE 2021 II/1 nicht publ. E. 3.3.4; Moser, et al., Prozessieren vor dem Bundesverwaltungsgericht, 3. Aufl. 2022, Rz. 2.77). Der Beschwerdeführer ist somit zur Beschwerde legitimiert.</w:t>
      </w:r>
    </w:p>
    <w:p>
      <w:r>
        <w:rPr>
          <w:b/>
        </w:rPr>
        <w:t>E. 1.3</w:t>
      </w:r>
    </w:p>
    <w:p>
      <w:r>
        <w:t>Streitgegenstand im Verfahren vor dem Bundesverwaltungsgericht bildet das Rechtsverhältnis, das Gegenstand der angefochtenen Verfügung bildet oder nach richtiger Gesetzesauslegung hätte sein sollen, soweit es im Streit liegt. Wird ein Nichteintretensentscheid angefochten, so prüft das Bundesverwaltungsgericht einzig, ob die Vorinstanz die Eintretensvoraussetzungen zu Recht verneint hat. Hingegen können keine Begehren in der Sache selbst gestellt und beurteilt werden (vgl. BGE 132 V 74 E. 1.1; Urteil des BVGer A-2201/2021 vom 29. Juni 2022 E. 1.4; Moser, et al., a.a.O., Rz. 2.8, 2.164 und 2.213 f.; je mit Hinweisen). Der Streitgegenstand des vorliegenden Verfahrens beschränkt sich somit auf die Frage, ob die Vorinstanz auf die Einsprache des Beschwerdeführers zu Recht nicht eingetreten ist. Soweit der Beschwerdeführer eine materielle Beurteilung der Plangenehmigung durch das Bundesverwaltungsgericht anstrebt und mit Blick darauf verschiedene Rechtsbegehren stellt, kann dem Anliegen nach dem vorgehend Ausgeführten nicht entsprochen werden. Auf diese Rechtsbegehren ist nicht einzutreten. Das bedeutet auch, dass nachfolgend auf all diejenigen Ausführungen der Parteien nicht einzugehen ist, die inhaltlich über die strittige Eintretensfrage hinausführen.</w:t>
      </w:r>
    </w:p>
    <w:p>
      <w:r>
        <w:rPr>
          <w:b/>
        </w:rPr>
        <w:t>E. 1.4</w:t>
      </w:r>
    </w:p>
    <w:p>
      <w:r>
        <w:t>Auf die im Übrigen frist- und formgerecht eingereichte Beschwerde ist daher - vorbehältlich der vorstehenden Ausführungen in E. 1.3 - einzutreten (Art. 50 und Art. 52 VwVG).</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 Es wendet das Recht von Amtes wegen an und ist an die Begründung der Parteien nicht gebunden (Art. 62 Abs. 4 VwVG).</w:t>
      </w:r>
    </w:p>
    <w:p>
      <w:r>
        <w:rPr>
          <w:b/>
        </w:rPr>
        <w:t>E. 3.1</w:t>
      </w:r>
    </w:p>
    <w:p>
      <w:r>
        <w:t>In formeller Hinsicht rügt der Beschwerdeführer, der angefochtene Nichteintretensentscheid sei unzureichend begründet.</w:t>
      </w:r>
    </w:p>
    <w:p>
      <w:r>
        <w:rPr>
          <w:b/>
        </w:rPr>
        <w:t>E. 3.2</w:t>
      </w:r>
    </w:p>
    <w:p>
      <w:r>
        <w:t>Nach der Rechtsprechung folgt die Begründungspflicht aus dem verfassungsmässigen Anspruch auf rechtliches Gehör im Sinne von Art. 29 Abs. 2 der Bundesverfassung vom 18. April 1999 (BV, SR 101) und ergibt sich für das Verfahren vor Bundesverwaltungsbehörden unmittelbar aus Art. 35 Abs. 1 VwVG.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Welchen Anforderungen eine Begründung hinsichtlich Dichte und Qualität zu genügen hat, ist im Einzelfall anhand der konkreten Umstände und der Interessen der Betroffenen zu bestimmen (vgl. BGE 142 II 324 E. 3.6, 137 II 266 E. 3.2; Kneubühler/Pedretti, in: Auer/Müller/Schindler [Hrsg.], Kommentar zum VwVG, 2. Aufl. 2019, Art. 35 Rz. 7 ff. [nachfolgend: Kommentar VwVG]).</w:t>
      </w:r>
    </w:p>
    <w:p>
      <w:r>
        <w:rPr>
          <w:b/>
        </w:rPr>
        <w:t>E. 3.3</w:t>
      </w:r>
    </w:p>
    <w:p>
      <w:r>
        <w:t>Diesen Anforderungen wird der angefochtene Nichteintretensentscheid - wenn auch mit gewissen Einschränkungen - gerecht. In den Erwägungen erläuterte die Vorinstanz zunächst die allgemeine Rechtslage zur Einsprachelegitimation und begründete im Anschluss daran, weshalb die Vor-aussetzungen im konkreten Fall nicht erfüllt seien. Die Vorinstanz befasste sich dabei mit der örtlichen Distanz des Wohnorts des Beschwerdeführers zum Projektperimeter sowie mit möglichen Immissionen der projektierten SBB-Leitung. Allerdings äusserte sie sich nicht eigens zur Frage, ob mit Blick auf die Swissgrid-Leitung eine Legitimation des Beschwerdeführers zu bejahen wäre, wie dies sinngemäss in der Laieneinsprache geltend gemacht wird. Hier wären zusätzliche Ausführungen der Vorinstanz sicherlich wünschenswert gewesen. Dennoch hat sie im Ergebnis die wesentlichen Überlegungen genannt, von denen sie sich leiten liess. Der angefochtene Nichteintretensentscheid ist damit hinreichend begründet.</w:t>
      </w:r>
    </w:p>
    <w:p>
      <w:r>
        <w:rPr>
          <w:b/>
        </w:rPr>
        <w:t>E. 4.1</w:t>
      </w:r>
    </w:p>
    <w:p>
      <w:r>
        <w:t>Der Beschwerdeführer stellt im Schriftenwechsel verschiedene prozessuale Anträge, so Anträge auf Beizug zusätzlicher Akten und auf Durchführung einer öffentlichen Verhandlung gemäss Art. 6 der Konvention vom 4. November 1950 zum Schutze der Menschenrechte und Grundfreiheiten (EMRK, SR 0.101).</w:t>
      </w:r>
    </w:p>
    <w:p>
      <w:r>
        <w:rPr>
          <w:b/>
        </w:rPr>
        <w:t>E. 4.2</w:t>
      </w:r>
    </w:p>
    <w:p>
      <w:r>
        <w:t>Das Bundesverwaltungsgericht stellt den Sachverhalt von Amtes wegen fest (Art. 12 VwVG) und nimmt die ihm angebotenen Beweise ab, wenn diese zur Abklärung des Sachverhaltes tauglich erscheinen (Art. 33 Abs. 1 VwVG). Es kann von einem beantragten Beweismittel insbesondere dann absehen, wenn bereits Feststehendes bewiesen werden soll, wenn von vornherein gewiss ist, dass der angebotene Beweis keine wesentlichen Erkenntnisse zu vermitteln vermag, oder wenn es den Sachverhalt auf Grund eigener Sachkunde ausreichend würdigen kann (sog. antizipierte Beweiswürdigung; vgl. statt vieler Urteil des BVGer A-2595/2020 vom 19. Dezember 2022 E. 14.3.2; Wiederkehr/Meyer/Böhme, VwVG Kommentar, 2022, Art. 33 Rz. 10 f.; Patrick Sutter, Kommentar VwVG, Art. 33 Rz. 2). Wie eingangs ausgeführt, ist der Gegenstand des vorliegenden Beschwerdeverfahrens auf die Frage beschränkt, ob die Vorinstanz zu Recht auf die Einsprache des Beschwerdeführers nicht eingetreten ist (vgl. vorstehend E. 1.3). Im Beschwerdeverfahren zog das Bundesverwaltungsgericht die vorinstanzlichen Akten von Amtes wegen bei und es wurde ein Schriftenwechsel durchgeführt. Wie sich nachfolgend zeigen wird, gehen die rechtlich erheblichen Tatsachen bezüglich der strittigen Einsprachelegitimation mit genügender Klarheit aus den Akten hervor. Es kann daher davon ausgegangen werden, dass weitere Beweiserhebungen an der rechtlichen Überzeugung nichts ändern würden. Die gestellten prozessualen Anträge auf Beizug weiterer Akten und auch auf Durchführung eines Augenscheins sind deshalb in antizipierter Beweiswürdigung abzuweisen.</w:t>
      </w:r>
    </w:p>
    <w:p>
      <w:r>
        <w:rPr>
          <w:b/>
        </w:rPr>
        <w:t>E. 4.3</w:t>
      </w:r>
    </w:p>
    <w:p>
      <w:r>
        <w:t>Gemäss Art. 6 Ziff. 1 EMRK 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Nach ständiger Rechtsprechung gilt die Pflicht zur Durchführung einer öffentlichen und mündlichen Verhandlung indes nicht absolut. Die Rechtsprechung des Europäischen Gerichtshofs für Menschenrechte (EGMR) und des Bundesgerichts lässt ein Absehen von einer öffentlichen und mündlichen Verhandlung zu,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BGE 147 I 153 E. 3.5.1; Urteile des BGer 5A_156/2021 vom 9. Juni 2022 E. 4.4.2, 1C_488/2021 vom 9. Februar 2022 E. 2.3 und 1C_502/2020 vom 23. September 2021 E. 2.2; je mit Hinweisen) Der Streitgegenstand des vorliegenden Beschwerdeverfahrens ist eng begrenzt auf die alleinige Rechtsfrage der Einsprachelegitimation. Es ist nicht ersichtlich und wird vom Beschwerdeführer auch nicht dargetan, inwiefern die zu beurteilende Rechtsfrage einen persönlichen Eindruck bräuchte. Weiter ist nicht erkennbar, welche neuen entscheidwesentlichen Erkenntnisse, die sich nicht bereits aus der vorhandenen Aktenlage ergeben, durch die beantragte Verhandlung gewonnen werden könnten. Der Beschwerdeführer hatte hinreichend Gelegenheit, sich schriftlich zur Sache zu äussern. Es kann deshalb in Anwendung der dargelegten Rechtsprechung davon abgesehen werden, eine öffentliche Verhandlung gemäss Art. 6 Ziff. 1 EMRK durchzuführen.</w:t>
      </w:r>
    </w:p>
    <w:p>
      <w:r>
        <w:rPr>
          <w:b/>
        </w:rPr>
        <w:t>E. 5.1</w:t>
      </w:r>
    </w:p>
    <w:p>
      <w:r>
        <w:t>In der Hauptsache streitig und zu prüfen ist, ob die Vorinstanz dem Beschwerdeführer die Legitimation zur Einsprache zu Recht abgesprochen hat.</w:t>
      </w:r>
    </w:p>
    <w:p>
      <w:r>
        <w:rPr>
          <w:b/>
        </w:rPr>
        <w:t>E. 5.2</w:t>
      </w:r>
    </w:p>
    <w:p>
      <w:r>
        <w:t>Wer nach den Vorschriften des VwVG oder des Bundesgesetzes vom 20. Juni 1930 über die Enteignung (EntG, SR 711) Partei ist, kann während der Auflagefrist bei der Genehmigungsbehörde Einsprache erheben (Art. 18f EBG). Nach Art. 6 VwVG gelten als Parteien Personen, deren Rechte oder Pflichten die Verfügung berühren soll, und andere Personen, Organisationen oder Behörden, denen ein Rechtsmittel gegen die Verfügung zusteht. Zur Beschwerde legitimiert ist, wer vor der Vorinstanz am Verfahren teilgenommen hat oder keine Möglichkeit zur Teilnahme erhalten hat, durch die angefochtene Verfügung besonders berührt ist und ein schutzwürdiges Interesse an deren Aufhebung oder Änderung geltend machen kann (Art. 48 Abs. 1 VwVG). Führt eine Drittperson Beschwerde, muss sie durch den angefochtenen bzw. den zu erlassenden Entscheid stärker als die Allgemeinheit betroffen sein und in einer besonderen, beachtenswerten und nahen Beziehung zur Streitsache stehen. Zudem ist erforderlich, dass sie ein persönliches Interesse daran hat, einen materiellen oder ideellen Nachteil zu vermeiden, den der Entscheid mit sich bringen würde. Die Beschwerdebefugnis soll die Popularbeschwerde ausschliessen und den Charakter des Beschwerderechts als Instrument des Individualrechtsschutzes unterstreichen. Wo die Grenze zur Popularbeschwerde verläuft, ist jeweils für jedes Rechtsgebiet und anhand der konkreten Umstände gesondert zu beurteilen (vgl. BGE 142 II 80 E. 1.4.1, 142 II 451 E. 3.4.1; Urteil des BVGer A-2109/2022 vom 9. März 2023 E. 4.2; Isabelle Häner, Kommentar VwVG, Art. 48 Rz. 12). Als wichtiges Kriterium für die Beurteilung der besonderen Betroffenheit durch ein umstrittenes Bauvorhaben dient in der Praxis die räumliche Distanz. Das Bundesgericht hat in seiner Rechtsprechung die Beschwerdebefugnis Dritter, die in einer Distanz bis zu 100 m zu einem Bauvorhaben wohnen, regelmässig bejaht. Es handelt sich bei dieser Entfernung jedoch nicht um einen starren, verbindlichen Wert. Vielmehr sind Dritte grundsätzlich dann zur Beschwerde berechtigt, wenn sie mit Sicherheit oder grosser Wahrscheinlichkeit durch Immissionen (Lärm, Staub, Erschütterungen, Licht oder andere Einwirkungen), welche der Bau oder Betrieb einer geplanten Anlage hervorruft, hinreichend betroffen sind (vgl. BGE 140 II 214 E. 2.3, 136 II 281 E. 2.3.1; Urteil des BGer 1C_392/2020 vom 20. Mai 2021 E. 4.2; Urteil des BVGer A-1251/2012 vom 15. Januar 2014 E. 1.2; Wiederkehr/Eggenschwiler, Die allgemeine Beschwerdebefugnis Dritter, 2018, Rz. 27).</w:t>
      </w:r>
    </w:p>
    <w:p>
      <w:r>
        <w:rPr>
          <w:b/>
        </w:rPr>
        <w:t>E. 5.3</w:t>
      </w:r>
    </w:p>
    <w:p>
      <w:r>
        <w:t>Liegt eine besondere Beziehungsnähe vor, braucht das Anfechtungsinteresse nicht mit dem Interesse übereinzustimmen, das durch die von den Beschwerdeführenden als verletzt bezeichneten Normen geschützt wird. Insbesondere können Nachbarn die Überprüfung eines Bauvorhabens im Lichte all jener Rechtssätze verlangen, die sich rechtlich oder tatsächlich in dem Sinne auf ihre Stellung auswirken, dass ihnen im Falle des Obsiegens ein praktischer Nutzen entsteht. Nicht zulässig ist hingegen das Vorbringen von Beschwerdegründen, mit denen einzig ein allgemeines öffentliches Interesse an der richtigen Anwendung des Rechts verfolgt wird, ohne dass den Beschwerdeführenden im Falle des Obsiegens ein Vorteil entsteht (vgl. BGE 141 II 50 E. 2.1, 137 II 30 E. 2.2.3; Moser, et al., a.a.O., Rz. 2.78b). In Bezug auf Hochspannungsleitungen können die in räumlicher Hinsicht betroffenen Personen nicht nur Mängel des Projekts in ihrer unmittelbaren Umgebung geltend machen, sondern innerhalb des Planungsperimeters die Notwendigkeit des Neubaus und die Linienführung (einschliesslich deren ober- oder unterirdische Führung) in Frage stellen, soweit ihnen dies im Falle des Obsiegens einen praktischen Vorteil verschaffen würde. Der gerügte Mangel muss somit nicht den Leitungsabschnitt der Linienführung im Bereich ihrer Grundstücke betreffen; es reicht, wenn er zu einer Aufhebung der Plangenehmigung oder Änderung der Linienführung im Nahbereich der beschwerdeführenden Partei führen kann. Dies ist anhand der Umstände des jeweiligen Falles zu beurteilen (vgl. BGE 141 II 50 E. 2.1, 139 II 499 E. 2.3; Urteil des BVGer A-2877/2020 vom 11. November 2020 E. 3.2; je mit Hinweisen).</w:t>
      </w:r>
    </w:p>
    <w:p>
      <w:r>
        <w:rPr>
          <w:b/>
        </w:rPr>
        <w:t>E. 6.1</w:t>
      </w:r>
    </w:p>
    <w:p>
      <w:r>
        <w:t>Es ist im Grunde unbestritten und ergibt sich aus den Akten, dass die Liegenschaft des Beschwerdeführers ca. 700 m von der geplanten SBB-Leitung entfernt liegt und er weder aufgrund der projektierten Leitungsführung noch aufgrund allfälliger Immissionen während der Bau- oder Betriebsphase in einer besonderen, beachtenswerten und nahen Beziehung zur Streitsache steht. Die räumliche Distanz von weit mehr als 100 m spricht gegen eine spezifische Beziehungsnähe zur Streitsache, aufgrund welcher die Legitimation ohne Weiteres oder zumindest grundsätzlich bejaht werden könnte. In seiner Einsprache begründet der Beschwerdeführer seine Einsprachelegitimation denn auch im Wesentlichen damit, dass die Swissgrid-Leitung auf der SBB-Leitung zu bündeln sei und dass eine Gesamtbetrachtung der Infrastrukturbauten für die Region vorteilhaft sei.</w:t>
      </w:r>
    </w:p>
    <w:p>
      <w:r>
        <w:rPr>
          <w:b/>
        </w:rPr>
        <w:t>E. 6.2</w:t>
      </w:r>
    </w:p>
    <w:p>
      <w:r>
        <w:t>Bei der Beurteilung der hier strittigen Einsprachelegitimation gilt es zu beachten, was Gegenstand des eisenbahnrechtlichen Plangenehmigungsverfahrens bildet. Die Swissgrid-Leitung Gösgen - Flumenthal, die anders als die SBB-Leitung das Grundstück des Beschwerdeführers direkt überspannt, wurde mit rechtskräftigen Verfügungen vom 4. Januar 1957 und vom 13. Januar 1972 genehmigt und hat insofern rechtmässig Bestand. Deren Sanierungsbedürftigkeit wurde zwischenzeitlich behoben (Urteil des BVGer A-2144/2011 vom 30. Juli 2012 betreffend Rechtmässigkeit der Hochspannungs-Freileitung Gösgen - Flumenthal, insb. E. 10; am damaligen Verfahren nahm auch der Beschwerdeführer als Partei teil). Wie sich den vorinstanzlichen Akten entnehmen lässt, beabsichtigt die Swissgrid erst ab dem Jahr 2038 eine Vorstudie zu erstellen über Reparaturmassnahmen an der Anlage bzw. über einen Teil- oder Komplettersatz auf dem bestehenden Trassee (vgl. Stellungnahme der Swissgrid vom 28. August 2020; Beilage zu act. 218). In der angefochtenen Plangenehmigung entschied die Vorinstanz allein über die Planvorlage der Beschwerdegegnerin vom 30. Januar 2020 betreffend Ersatz und Neubau der SBB-Übertragungsleitung. In E. 4 setzte sich die Vorinstanz zwar auch mit der Frage der Bündelung der SBB-Leitung mit der Swissgrid-Leitung auseinander. Namentlich prüfte sie, ob im Hinblick auf den Natur- und Umweltschutz mögliche schonendere Alternativen zu der von der Beschwerdegegnerin projektierten Leitungsführung bestehen. Auch befasste sie sich mit den diesbezüglichen Vorbringen in der Einsprache der Gemeinde Lostorf sowie in den Stellungnahmen des Kantons Solothurn und des Bundesamtes für Raumentwicklung (ARE). Diese materiellen Erwägungen führten jedoch noch nicht dazu, dass die Vorinstanz über die Verlegung der Swissgrid-Leitung verbindlich verfügt hätte. Wäre die Vorinstanz zur Auffassung gelangt, dass eine Bündelung geboten wäre, hätte sie allenfalls die Beschwerdegegnerin zu entsprechenden Vorbereitungsmassnahmen verpflichten oder die Plangenehmigung im Ergebnis verweigern können. Es wäre damit aber nach wie vor ungewiss gewesen, ob die Swissgrid und die AVAG verpflichtet werden könnten, ihre Leitung tatsächlich zu verlegen. Eine präjudizielle Wirkung des eisenbahnrechtlichen Plangenehmigungsverfahrens auf den Fortbestand der Swissgrid-Leitung ist insoweit zu verneinen. Aus dem Gesagten ist zu schliessen, dass der Beschwerdeführer vom konkreten Projekt nicht unmittelbar betroffen ist. Mit seiner Einsprache möchte er vielmehr einen Vorteil in Bezug auf die Swissgrid-Leitung erstreiten, der ausserhalb des Streitgegenstandes des vorliegenden Plangenehmigungsverfahrens liegt.</w:t>
      </w:r>
    </w:p>
    <w:p>
      <w:r>
        <w:rPr>
          <w:b/>
        </w:rPr>
        <w:t>E. 6.3</w:t>
      </w:r>
    </w:p>
    <w:p>
      <w:r>
        <w:t>Soweit der Beschwerdeführer mit seiner Einsprache erreichen möchte, dass die Region von Infrastrukturbauten entlastet wird, verfolgt er damit ausschliesslich öffentliche Interessen. Als solche begründen diese rechtsprechungsgemäss keine Parteistellung. Analoges gilt für sein Anliegen, dass das vorliegende sog. PGV-West (Abschnitt Winznau - Obergösgen) und das zukünftige sog. PGV-Ost (Abschnitt Obergösgen - Rupperswil) zu vereinen und gesamthaft zu betrachten seien. Auch der Abschnitt "Ost" der SBB-Leitung liegt nicht in unmittelbarer räumlicher Nähe zum Beschwerdeführer. Es ist daher nicht ersichtlich, inwiefern er durch ein abschnittweises Vorgehen der Beschwerdegegnerin in seinen eigenen Interessen betroffen wäre. Auch diesbezüglich führt er im Plangenehmigungsverfahren ausschliesslich allgemeine öffentliche Interessen an.</w:t>
      </w:r>
    </w:p>
    <w:p>
      <w:r>
        <w:rPr>
          <w:b/>
        </w:rPr>
        <w:t>E. 7</w:t>
      </w:r>
    </w:p>
    <w:p>
      <w:r>
        <w:t>Zusammenfassend ist festzuhalten, dass der Beschwerdeführer über keine besondere Beziehungsnähe zur vorliegenden Streitsache verfügt, sondern allein öffentliche Interessen zu Gunsten der Allgemeinheit verfolgt. Die Vor-instanz hat seine Legitimation zur Einsprache daher zutreffend verneint. Die Beschwerde erweist sich somit als unbegründet, weshalb sie abzuweisen ist, soweit darauf einzutreten ist.</w:t>
      </w:r>
    </w:p>
    <w:p>
      <w:r>
        <w:rPr>
          <w:b/>
        </w:rPr>
        <w:t>E. 8.1</w:t>
      </w:r>
    </w:p>
    <w:p>
      <w:r>
        <w:t>Bei diesem Verfahrensausgang gilt der Beschwerdeführer als unterliegend. Er hat daher die auf Fr. 1'000.-- festzusetzenden Verfahrenskosten zu übernehmen (Art. 63 Abs. 1 VwVG, Art. 1 ff. des Reglements vom 21. Februar 2008 über die Kosten und Entschädigungen vor dem Bundesverwaltungsgericht [VGKE, SR 173.320.2]).</w:t>
      </w:r>
    </w:p>
    <w:p>
      <w:r>
        <w:rPr>
          <w:b/>
        </w:rPr>
        <w:t>E. 8.2</w:t>
      </w:r>
    </w:p>
    <w:p>
      <w:r>
        <w:t>Dem nicht anwaltlich vertretenen und im Ergebnis unterliegenden Beschwerdeführer ist keine Parteientschädigung zuzusprechen (Art. 64 Abs. 1 VwVG, Art. 7 Abs. 1 VGKE). Dasselbe gilt für die obsiegende, aber nicht anwaltlich vertretene Beschwerdegegnerin (vgl. Art. 64 Abs. 1 VwVG i.V.m. Art. 7 ff. VGKE) sowie für die Vorinstanz als Bundesbehörde (Art. 7 Abs. 3 VGKE).</w:t>
      </w:r>
    </w:p>
    <w:p>
      <w:r>
        <w:rPr>
          <w:b/>
        </w:rPr>
        <w:t>E. 9</w:t>
      </w:r>
    </w:p>
    <w:p>
      <w:r>
        <w:t>Nach Art. 83 Bst. w des Bundesgerichtsgesetzes vom 17. Juni 2005 (BGG, SR 173.110) ist die Beschwerde in öffentlich-rechtlichen Angelegenheiten an das Bundesgericht nicht zulässig gegen Entscheide auf dem Gebiet des Elektrizitätsrechts betreffend die Plangenehmigung von Stark- und Schwachstromanlagen sowie damit zusammenhängende enteignungsrechtliche Entscheide, wenn sich keine Rechtsfrage von grundsätzlicher Bedeutung stellt. Im Urteil 1C_141/2020 vom 13. November 2020 hat das Bundesgericht offengelassen, ob eine Plangenehmigung für eine Leitung, über die im eisenbahnrechtlichen Plangenehmigungsverfahren entschieden wurde, in den Anwendungsbereich von Art. 83 Bst. w BGG fällt (E. 2.2; vgl. auch Urteil des BVGer A-3828/2020 vom 17. Juni 2021 E. 17). Dies führt zur offen formulierten Rechtsmittelbelehrung, wie sie dem Entscheiddispositiv angefügt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