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A-6159/2008 vom 6. Mai 2009</w:t>
      </w:r>
    </w:p>
    <w:p>
      <w:r>
        <w:t>Bundesverwaltungsgericht, 2009-05-06, DE</w:t>
      </w:r>
    </w:p>
    <w:p>
      <w:r>
        <w:rPr>
          <w:b/>
        </w:rPr>
        <w:t xml:space="preserve">Quelle: </w:t>
      </w:r>
      <w:r>
        <w:t>https://mcp.opencaselaw.ch/entscheid/bvger_A-6159_2008</w:t>
      </w:r>
    </w:p>
    <w:p>
      <w:r>
        <w:t>FR: TAF A-6159/2008 du 6 mai 2009</w:t>
      </w:r>
    </w:p>
    <w:p>
      <w:r>
        <w:t>IT: TAF A-6159/2008 del 6 maggio 2009</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21 und 23 des Elektrizitätsgesetzes vom 24. Juni 1902 [EleG, SR 734.0] sowie Art. 31 ff. des Verwaltungsgerichtsgesetzes vom 17. Juni 2005 [VGG, SR 173.32]).</w:t>
      </w:r>
    </w:p>
    <w:p>
      <w:r>
        <w:rPr>
          <w:b/>
        </w:rPr>
        <w:t>E. 1.2</w:t>
      </w:r>
    </w:p>
    <w:p>
      <w:r>
        <w:t>Das Verfahren vor Bundesverwaltungsgericht richtet sich nach dem Bundesgesetz vom 20. Dezember 1968 über das Verwaltungsverfahren (VwVG, SR 172.021), soweit das VGG nichts anderes bestimmt (Art. 37 VGG).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Der Beschwerdeführer ist als Adressat der angefochtenen Verfügung ohne Weiteres zur Beschwerde legitimiert.</w:t>
      </w:r>
    </w:p>
    <w:p>
      <w:r>
        <w:rPr>
          <w:b/>
        </w:rPr>
        <w:t>E. 1.4</w:t>
      </w:r>
    </w:p>
    <w:p>
      <w:r>
        <w:t>Da Eingabeform und -frist gewahrt (Art. 50 und 52 Abs. 1 VwVG) und auch die übrigen Sachurteilsvoraussetzungen erfüllt sind, ist auf die Beschwerde einzutreten.</w:t>
      </w:r>
    </w:p>
    <w:p>
      <w:r>
        <w:rPr>
          <w:b/>
        </w:rPr>
        <w:t>E. 2.1</w:t>
      </w:r>
    </w:p>
    <w:p>
      <w:r>
        <w:t>Die heute geltende Verordnung vom 7. November 2001 über elektrische Niederspannungsinstallationen (NIV; SR 734.27) trat am 1. Januar 2002 in Kraft (Art. 45 NIV). Nach altem Recht (Verordnung vom 6. September 1989 über elektrische Niederspannungsinstallationen [aNIV; AS 1989 1834]) wurden Installationskontrollen insbesondere durch Elektrizitätswerke und Energieabgeber durchgeführt (Art. 4 aNIV). Als Übergangsbestimmung hält Art. 44 Abs. 6 NIV deshalb fest, dass eine noch nach bisherigem Recht fällig gewordene und im Zeitpunkt des Inkrafttretens der NIV noch nicht erledigte Installationskontrolle nach den bisherigen Verfahrensvorschriften durchgeführt werden muss.</w:t>
      </w:r>
    </w:p>
    <w:p>
      <w:r>
        <w:rPr>
          <w:b/>
        </w:rPr>
        <w:t>E. 2.2</w:t>
      </w:r>
    </w:p>
    <w:p>
      <w:r>
        <w:t>Vorliegend hat die Netzbetreiberin ihre altrechtliche Pflicht wahrgenommen, indem sie die EKT AG als Kontrollorgan mit der periodischen Kontrolle der Liegenschaften des Beschwerdeführer beauftragte. Die EKT AG ihrerseits hat die gesetzlichen Vorschriften erfüllt, indem sie die festgestellten Mängel in Kontrollberichten festhielt und den Beschwerdeführer zur Mängelbehebung aufforderte (Art. 35 und Art. 36 aNIV). Sowohl das alte, wie auch das neue Recht sehen vor, dass die Sache an die Vorinstanz überwiesen wird, wenn die Mängel vom Eigentümer nicht fristgerecht behoben werden (Art. 36 Abs. 2 aNIV und Art. 40 Abs. 3 NIV). Die Vorinstanz war somit zum Erlass der angefochtenen Verfügung zuständig.</w:t>
      </w:r>
    </w:p>
    <w:p>
      <w:r>
        <w:rPr>
          <w:b/>
        </w:rPr>
        <w:t>E. 2.3</w:t>
      </w:r>
    </w:p>
    <w:p>
      <w:r>
        <w:t>Die verfahrensrechtliche Durchführung der periodischen Kontrolle, d.h. insbesondere die Tatsache, dass die Kontrolle vom zuständigen Organ im richtigen Verfahren durchgeführt wurde, wird denn auch vom Beschwerdeführer nicht in Frage gestellt. Seine Kritik betrifft alleine den Inhalt, resp. die angebliche Unvollständigkeit des Kontrollberichts. Auf diese Kritik ist nachfolgend einzugehen.</w:t>
      </w:r>
    </w:p>
    <w:p>
      <w:r>
        <w:rPr>
          <w:b/>
        </w:rPr>
        <w:t>E. 3.1</w:t>
      </w:r>
    </w:p>
    <w:p>
      <w:r>
        <w:t>Der Umkehrschluss aus Art. 44 NIV ergibt, dass die nachfolgenden Erwägungen nach den neuen, heute geltenden Vorschriften zu erfolgen haben.</w:t>
      </w:r>
    </w:p>
    <w:p>
      <w:r>
        <w:rPr>
          <w:b/>
        </w:rPr>
        <w:t>E. 3.2</w:t>
      </w:r>
    </w:p>
    <w:p>
      <w:r>
        <w:t>Gemäss Art. 5 NIV hat der Eigentümer dafür zu sorgen, dass seine elektrischen Installtionen ständig den gesetzlichen Anforderungen an die Sicherheit (Art. 3 NIV) und zur Vermeidung von Störungen (Art. 4 NIV) genügen. Festgestellte Mängel muss der Eigentümer unverzüglich, resp. innerhalb der vom zuständigen Organ gesetzten Frist, durch einen installationsberechtigten Fachmann beheben lassen (Art. 5 Abs. 3 und Art. 40 Abs. 1 und 2 NIV).</w:t>
      </w:r>
    </w:p>
    <w:p>
      <w:r>
        <w:rPr>
          <w:b/>
        </w:rPr>
        <w:t>E. 3.3</w:t>
      </w:r>
    </w:p>
    <w:p>
      <w:r>
        <w:t>Der Beschwerdeführer stellt weder die in den obgenannten Kontrollberichten festgehaltenen Mängel, noch seine gesetzliche Pflicht, diese zu beheben in Frage. Im Übrigen gibt es auch keine Anhaltspunkte, welche Zweifel an der Richtigkeit der Kontrollberichte, und damit am Vorhandensein der Mängel, aufkommen liessen. Somit ist der Sachverhalt diesbezüglich als unbestritten zu betrachten.</w:t>
      </w:r>
    </w:p>
    <w:p>
      <w:r>
        <w:rPr>
          <w:b/>
        </w:rPr>
        <w:t>E. 3.4</w:t>
      </w:r>
    </w:p>
    <w:p>
      <w:r>
        <w:t>Der Beschwerdeführer will hingegen der Verfügung der Vorinstanz vom 20. August 2008 entgegenhalten, dass bei der Kontrolle vom 10. Dezember 2003 absichtlich eine Wohnung übergangen worden sei. Beim Betrachten des Kontrollberichts vom 17. Dezember 2003 betreffend die F._______strasse, fällt tatsächlich auf, dass die Wohnung im 1. Stock links als einzige auf der Mängelliste nicht erscheint. Damit ist nicht auszuschliessen, dass diese Wohnung bei der periodischen Kontrolle nicht erfasst wurde. Entgegen der Ansicht des Beschwerdeführers stellt diese Tatsache jedoch keinen Mangel dar, der ihn von seinen gesetzlichen Pflichten entbinden würde. Die Kontrolle der elektrischen Niederspannungsinstallation stellt kein Zug um Zug Geschäft dar, bei welchem der Kontrollbericht Leistungspflicht des Kontrollorgans gegenüber dem kontrollierten Eigentümer wäre. Vielmehr ist es gemäss Art. 5 Abs. 1 NIV die alleinige Pflicht des Eigentümers, die elektrischen Installationen stetig so zu unterhalten, dass sie den gesetzlichen Anforderungen genügen. Es gehört deshalb auch zu seinen Pflichten, die elektrischen Installationen zu kontrollieren und allfällige Mängel beheben zu lassen. Die behördliche Kontrolle stellt dabei bloss eine zusätzliche Kontrolle dar. Wie die Vorinstanz anlässlich ihrer Vernehmlassung vom 19. November 2003 richtig bemerkte, hat der Beschwerdeführer selber dafür zu sorgen, dass der beauftragte Elektro-Installateur alle Wohnungen betreten und kontrollieren kann, um die Liegenschaften wieder in einen gesetzmässigen Zustand zu bringen.</w:t>
      </w:r>
    </w:p>
    <w:p>
      <w:r>
        <w:rPr>
          <w:b/>
        </w:rPr>
        <w:t>E. 3.5</w:t>
      </w:r>
    </w:p>
    <w:p>
      <w:r>
        <w:t>Aus denselben Gründen kann auch der Forderung des Beschwerdeführers, die Kontrollberichte mit Kostenangabe zu versehen, nicht gefolgt werden.</w:t>
      </w:r>
    </w:p>
    <w:p>
      <w:r>
        <w:rPr>
          <w:b/>
        </w:rPr>
        <w:t>E. 4.1</w:t>
      </w:r>
    </w:p>
    <w:p>
      <w:r>
        <w:t>Weiter beantragt der Beschwerdeführer, die "Strafe" von Fr. 500.- sei aufzuheben. Er verkennt, dass es sich dabei nicht um eine Sanktion, sondern um eine Gebühr für den Erlass der Verfügung der Vorinstanz vom 20. August 2008 handelt. Eine Sanktion sprach die Vorinstanz bisher noch nicht aus, sondern drohte eine solche erst für den Fall der Missachtung der Verfügung in Form einer Ordnungsbusse an.</w:t>
      </w:r>
    </w:p>
    <w:p>
      <w:r>
        <w:rPr>
          <w:b/>
        </w:rPr>
        <w:t>E. 4.2</w:t>
      </w:r>
    </w:p>
    <w:p>
      <w:r>
        <w:t>Gemäss Art. 41 NIV erhebt die Vorinstanz für ihre Kontrolltätigkeit und für Verfügungen nach der NIV Gebühren gemäss Art. 9 und Art. 10 der Verordnung vom 7. Dezember 1992 über das Eidgenössische Starkstrominspektorat (SR 734.24). Gemäss diesen Bestimmungen darf die Gebühr höchstens Fr. 1'500.- betragen und bemisst sich nach dem tatsächlichen Aufwand der Vorinstanz. Innerhalb dieses Gebührenrahmens kommt der Vorinstanz ein erheblicher Ermessensspielraum zu.</w:t>
      </w:r>
    </w:p>
    <w:p>
      <w:r>
        <w:rPr>
          <w:b/>
        </w:rPr>
        <w:t>E. 4.3</w:t>
      </w:r>
    </w:p>
    <w:p>
      <w:r>
        <w:t>Die vorliegend erhobene Gebühr bewegt sich im unteren Bereich der von der Verordnung vorgegebenen Bandbreite. Die Vorinstanz hatte bei der Bearbeitung der Angelegenheit einigen Aufwand zu betreiben. So war das vom Kontrollorgan überwiesene Dossier und die Mängelanzeige zu prüfen, zum Schreiben des Beschwerdeführers Stellung zu nehmen, die Einhaltung der Frist zu kontrollieren und schliesslich eine anfechtbare Verfügung auszuarbeiten. Fr. 500.- erscheinen damit im vorliegenden Fall als angemessen. Die Erhebung der Gebühr ist weder im Grundsatz noch in der Höhe zu beanstanden.</w:t>
      </w:r>
    </w:p>
    <w:p>
      <w:r>
        <w:rPr>
          <w:b/>
        </w:rPr>
        <w:t>E. 5</w:t>
      </w:r>
    </w:p>
    <w:p>
      <w:r>
        <w:t>Die Beschwerde ist deshalb abzuweisen.</w:t>
      </w:r>
    </w:p>
    <w:p>
      <w:r>
        <w:rPr>
          <w:b/>
        </w:rPr>
        <w:t>E. 6</w:t>
      </w:r>
    </w:p>
    <w:p>
      <w:r>
        <w:t>Der Beschwerdeführer beantragt eine Entschädigung in Höhe von Fr. 500.- zuzüglich Spesen. Da der Beschwerdeführer im vorliegenden Fall vollständig unterliegt, kann ihm keine Parteientschädigung zugesprochen werden (Art. 64 Abs. 1 VwVG und Art. 7 Abs. 1 des Reglements vom 21. Februar 2008 über die Kosten und Entschädigungen vor dem Bundesverwaltungsgericht [VGKE; SR 173.320.2]).</w:t>
      </w:r>
    </w:p>
    <w:p>
      <w:r>
        <w:rPr>
          <w:b/>
        </w:rPr>
        <w:t>E. 7</w:t>
      </w:r>
    </w:p>
    <w:p>
      <w:r>
        <w:t>Bei diesem Ausgang des Verfahrens hat der Beschwerdeführer die Verfahrenskosten von Fr. 500.- zu tragen (Art. 63 Abs. 1 VwVG). Diese sind mit dem geleisteten Kostenvorschuss in derselben Höhe zu verrechnen (Art. 5 Abs. 3 der Verordnung vom 10. September 1969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