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A-6157/2019 vom 5. Oktober 2020</w:t>
      </w:r>
    </w:p>
    <w:p>
      <w:r>
        <w:t>Bundesverwaltungsgericht, 2020-10-05, DE</w:t>
      </w:r>
    </w:p>
    <w:p>
      <w:r>
        <w:rPr>
          <w:b/>
        </w:rPr>
        <w:t xml:space="preserve">Quelle: </w:t>
      </w:r>
      <w:r>
        <w:t>https://mcp.opencaselaw.ch/entscheid/bvger_A-6157_2019</w:t>
      </w:r>
    </w:p>
    <w:p>
      <w:r>
        <w:t>FR: TAF A-6157/2019 du 5 octobre 2020</w:t>
      </w:r>
    </w:p>
    <w:p>
      <w:r>
        <w:t>IT: TAF A-6157/2019 del 5 ottobre 2020</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w:t>
      </w:r>
    </w:p>
    <w:p>
      <w:r>
        <w:rPr>
          <w:b/>
        </w:rPr>
        <w:t>E. 1.2</w:t>
      </w:r>
    </w:p>
    <w:p>
      <w:r>
        <w:t>Die Vorinstanz ist eine Dienststelle der Bundesverwaltung i.S.v. Art. 33 Bst. d VGG. Ihr Beschwerdeentscheid gilt als Verfügung i.S.v. Art. 5 VwVG, und stellt ein zulässiges Anfechtungsobjekt dar. Da zudem kein Ausnahmegrund nach Art. 32 VGG vorliegt, ist das Bundesverwaltungsgericht zur Beurteilung der Beschwerde zuständig.</w:t>
      </w:r>
    </w:p>
    <w:p>
      <w:r>
        <w:rPr>
          <w:b/>
        </w:rPr>
        <w:t>E. 1.3</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ist als Adressatin des angefochtenen Entscheids, mit welchem ihr Begehren abgewiesen wurde, ohne Weiteres zur vorliegenden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den angefochtenen Entscheid auf Rechtsverletzungen - einschliesslich unrichtiger oder unvollständiger Feststellung des rechterheblichen Sachverhalts und Rechtsfehler bei der Ausübung des Ermessens - sowie auf Angemessenheit hin (Art. 49 VwVG). Es wendet das Recht von Amtes wegen an und ist an die Begründung der Parteien nicht gebunden (Art. 62 Abs. 4 VwVG).</w:t>
      </w:r>
    </w:p>
    <w:p>
      <w:r>
        <w:rPr>
          <w:b/>
        </w:rPr>
        <w:t>E. 3</w:t>
      </w:r>
    </w:p>
    <w:p>
      <w:r>
        <w:t>Zunächst ist die Frage des anwendbaren Rechts zu klären. Mit der angefochtenen Verfügung hat die Vorinstanz darüber befunden, ob die Beschwerdeführerin vom 1. Oktober 2017 bis zum 31. Dezember 2017 der Gebührenpflicht für den privaten Radio- und Fernsehempfang unterliegt. Das Bundesgesetz über Radio und Fernsehen vom 24. März 2006 (RTVG, SR 784.40) und die Radio- und Fernsehverordnung vom 9. März 2007 (RTVV, SR 784.401) wurden hinsichtlich der Empfangsgebühr teilweise geändert. Die Änderungen traten am 1. Juli 2016 in Kraft. Der Systemwechsel ist auf den 1. Januar 2019 erfolgt (Art. 109b Abs. 1 RTVG i.V.m. Art. 86 Abs. 1 RTVV). Bis zu diesem Zeitpunkt wird die Empfangsgebühr für den privaten und für den gewerblichen Empfang nach bisherigem Recht erhoben (Art. 109b Abs. 2 RTVG, Art. 86 Abs. 2 RTVV) und ist auch die bisherige Gebührenerhebungsstelle (Erstinstanz) für die Erhebung der Empfangsgebühren zuständig (Art. 86 Abs. 1 und 2 RTVV). Es ist daher vorliegend auf die bis am 30. Juni 2016 geltenden Bestimmungen (RTVG Stand vom 1. Januar 2016, RTVV Stand vom 1. Januar 2015) abzustellen, um die Gebührenpflicht der Beschwerdeführerin für die Zeit vom 1. Oktober 2017 bis zum 31. Dezember 2017 zu beurteilen (vgl. Urteile des BVGer A-1749/2019 vom 17. Januar 2020 E. 4.1 und A-4304/2018 vom 3. Juli 2019 E. 3).</w:t>
      </w:r>
    </w:p>
    <w:p>
      <w:r>
        <w:rPr>
          <w:b/>
        </w:rPr>
        <w:t>E. 4.1</w:t>
      </w:r>
    </w:p>
    <w:p>
      <w:r>
        <w:t>Wer ein zum Empfang von Radio- und Fernsehprogrammen geeignetes Gerät (Empfangsgerät) zum Betrieb bereithält oder betreibt, muss eine Empfangsgebühr bezahlen (aArt. 68 Abs. 1 Satz 1 RTVG [AS 2007 762]). Die Gebührenpflicht beginnt am ersten Tag des Monats, der dem Beginn des Bereithaltens oder des Betriebs folgt (aArt. 68 Abs. 4 RTVG) und endet mit Ablauf des Monats, in dem das Bereithalten und der Betrieb aller Empfangsgeräte enden, jedoch nicht vor Ablauf des Monats, in dem dies der Gebührenerhebungsstelle gemeldet worden ist (aArt. 68 Abs. 5 RTVG). Änderungen der meldepflichtigen Sachverhalte sind der Gebührenerhebungsstelle schriftlich zu melden (sog. Melde- und Mitwirkungspflicht; aArt. 68 Abs. 3 RTVG i.V.m. aArt. 60 Abs. 1 RTVV [AS 2007 811]).</w:t>
      </w:r>
    </w:p>
    <w:p>
      <w:r>
        <w:rPr>
          <w:b/>
        </w:rPr>
        <w:t>E. 4.2</w:t>
      </w:r>
    </w:p>
    <w:p>
      <w:r>
        <w:t>Aus dieser gesetzlichen Regelung ergibt sich, dass eine einmal bestehende Gebührenpflicht ausschliesslich durch eine ordnungsgemässe - zwingend schriftliche - Abmeldung seitens der gebührenpflichtigen Person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BGer 2C_629/2007 vom 13. März 2008 E. 2.1 sowie 2A.621/2004 vom 3. November 2004 E. 2.2; Urteile des BVGer A-5243/2016 vom 22. Mai 2017 E. 6.1, A-778/2014 vom 11. August 2014 E. 4.2.1 m.H.).</w:t>
      </w:r>
    </w:p>
    <w:p>
      <w:r>
        <w:rPr>
          <w:b/>
        </w:rPr>
        <w:t>E. 4.3</w:t>
      </w:r>
    </w:p>
    <w:p>
      <w:r>
        <w:t>Den gesetzlichen Bestimmungen über die Beendigung der Gebührenpflicht lässt sich weiter entnehmen, dass diese bestehen bleibt, solange die schriftliche Mitteilung über das die Gebührenpflicht beendende Ereignis nicht zugegangen ist (vgl. aArt.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BGer 2C_629/2007 vom 13. März 2008 E. 2 und 2A.621/2004 vom 3. November 2004 E. 2.2; Urteil des BVGer A-778/2014 vom 11. August 2014 E. 4.2.2; ferner: Rolf H. Weber, Rundfunkrecht, Bern 2008, Rz. 9 zu Art. 68 RTVG).</w:t>
      </w:r>
    </w:p>
    <w:p>
      <w:r>
        <w:rPr>
          <w:b/>
        </w:rPr>
        <w:t>E. 4.4</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 wo das Gesetz es nicht anders bestimmt -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eingehend Urteil des BVGer A-1404/2012 vom 23. August 2012 E. 2.2 f.; Moser/Beusch/Kneubühler, Prozessieren vor dem Bundesverwaltungsgericht, 2. Aufl. 2013, Rz. 3.149 ff.). Grundsätzlich gilt eine beweisbedürftige Tatsache nur dann als erwiesen, wenn das Gericht nach objektiven Gesichtspunkten von der Richtigkeit der behaupteten Tatsache überzeugt ist (vgl. BGE 130 III 321 E. 3.2; 128 III 271 E. 2b/aa; Urteil des BVGer B-1352/2010 vom 12. Dezember 2011 E. 4.5; Moser/Beusch/Kneubühler, a.a.O., Rz. 3.141). Um das rechtliche Gehör zu wahren, sind beantragte Beweise gestützt auf Art. 29 Abs. 2 BV und Art. 29 VwVG grundsätzlich abzunehmen. Von diesem Grundsatz kann im Sinne der antizipierten Beweiswürdigung abgewichen werden, wenn die angebotenen Beweise unerhebliche Tatsachen betreffen, offensichtlich untauglich sind oder der Sachverhalt bereits ausreichend geklärt ist. Dasselbe gilt, wenn ohne Willkür vorweg die Annahme getroffen werden kann, die rechtliche Überzeugung würde durch weitere Beweiserhebungen nicht geändert. Der entscheidenden Behörde steht somit ein gewisser Ermessensspielraum bezüglich Beweiswürdigung zu (vgl. Art. 33 Abs. 1 VwVG; Alfred Kölz/Isabelle Häner/Martin Bertschi, Verwaltungsverfahren und Verwaltungsrechtspflege des Bundes, 3. Aufl. Zürich 2013, Rz. 153, 457, 536 f. m.w.H.; Bernhard Waldmann/Jürg Bickel, in: Waldmann/Weissenberger [Hrsg.], Praxiskommentar Verwaltungsverfahrensgesetz [VwVG], 2. Aufl. Zürich 2016, Art. 33 Rz. 1 ff., 21 f.).</w:t>
      </w:r>
    </w:p>
    <w:p>
      <w:r>
        <w:rPr>
          <w:b/>
        </w:rPr>
        <w:t>E. 5.1</w:t>
      </w:r>
    </w:p>
    <w:p>
      <w:r>
        <w:t>Im vorliegenden Fall war die Beschwerdeführerin unbestrittenermassen seit dem 1. September 2015 bei der Erstinstanz für den privaten Radio- und Fernsehempfang an der Adresse [...] in X._______, angemeldet und unterlag damit seither grundsätzlich der Gebührenpflicht. Bis zum 30. Juni 2017 wurden die entsprechenden Empfangsgebühren durch die Beschwerdeführerin bezahlt. Sie macht sodann geltend, dass sie per 1. September 2017 eine Nachmieterin für ihre Wohnung gefunden habe, welche die Empfangsgebühren ab 1. Oktober 2017 bezahlt habe. Dies habe sie der Erstinstanz auch mitgeteilt. Den Akten ist zu entnehmen, dass die Beschwerdeführerin die Erstinstanz sodann mit E-Mail vom 11. Dezember 2017 darüber orientierte, dass sie seit 1. Juli 2017 an der Adresse [...] in Y._______ wohnhaft sei, wodurch die Empfangsgebühr an der Adresse [...] in X._______ hinfällig werde und sich die Erstinstanz im Übrigen an ihre Nachmieterin wenden solle. Die Erstinstanz bestätigte daraufhin das Ende der Gebührenpflicht ab 1. Januar 2018. Die Beschwerdeführerin bestreitet im Ergebnis ihre Pflicht, für den Zeitraum vom 1. Oktober 2017 bis 31. Dezember 2017 gebührenpflichtig zu sein. Damit ist sie mit dem Beweis ihrer rechtzeitigen schriftlichen Abmeldung belastet. Misslingt dieser Beweis, hat sie die Folgen zu tragen, d.h. sie gilt im strittigen Zeitraum als gebührenpflichtig.</w:t>
      </w:r>
    </w:p>
    <w:p>
      <w:r>
        <w:rPr>
          <w:b/>
        </w:rPr>
        <w:t>E. 6.1</w:t>
      </w:r>
    </w:p>
    <w:p>
      <w:r>
        <w:t>Aus den gemachten Ausführungen (vgl. E. 4.3) geht hervor, dass die gesetzliche Regelung klar vorsieht, dass die Anzeige der Abmeldung von der Gebührenpflicht schriftlich zu erfolgen hat. Eine solche Mitteilung ist - wie die Vorinstanz ausführt - erstmals mit E-Mail vom 11. Dezember 2017 erfolgt. Daraus schliesst die Erstinstanz - und durch die Vorinstanz bestätigt - auf eine Beendigung der Gebührenpflicht per 31. Dezember 2017 (vgl. aArt. 68 Abs. 5 RTVG). Die Beschwerdeführerin bestreitet indessen nicht, dass sie keine frühere schriftliche Mitteilung vorgenommen hat, jedenfalls macht sie dies nicht geltend und vermag - wie den Akten zu entnehmen ist - auch keine andere schriftliche Kündigung vorzulegen. Sodann ist festzuhalten, dass aufgrund der schriftlichen Mitteilung zulasten der Beschwerdeführerin davon auszugehen ist, dass sie ihre Empfangsgeräte erst am 11. Dezember 2017 und nicht bereits im September 2017 bei der Erstinstanz abgemeldet hat. Eine rückwirkende Abmeldung aufgrund ihrer Mitteilung vom 11. Dezember 2017 ist durch den klaren Gesetzeswortlaut ausgeschlossen (vgl. E. 4.3). Folglich gilt die Beschwerdeführerin seit ihrer Anmeldung am 29. Juni 2016 für den privaten Radio- und Fernsehempfang bis zum 31. Dezember 2017 ununterbrochen als gebührenpflichtig.</w:t>
      </w:r>
    </w:p>
    <w:p>
      <w:r>
        <w:rPr>
          <w:b/>
        </w:rPr>
        <w:t>E. 6.2</w:t>
      </w:r>
    </w:p>
    <w:p>
      <w:r>
        <w:t>Die Beschwerdeführerin beanstandet im Weiteren, dass sowohl Erstinstanz als auch die Vorinstanz den durch sie offerierten Beweis, nämlich die Zeugeneinvernahme der Nachmieterin, nicht abgenommen hätten. Dadurch sei einerseits der Sachverhalt falsch festgestellt und andererseits ihr rechtliches Gehör verletzt worden. Diesbezüglich steht fest, dass eine Zeugeneinvernahme der Nachmieterin angesichts des eindeutigen Gesetzeswortlautes von aArt. 68 Abs. 5 RTVG i.V.m. aArt. 60 Abs. 1 RTVV - d.h. der geforderten Schriftlichkeit der Mitteilung - zu keinem anderen Ergebnis hätte führen können. Die Erstinstanz, wie auch die Vorinstanz, waren somit aufgrund einer antizipierten Beweiswürdigung nicht verpflichtet, weitere Beweise abzunehmen (vgl. E. 4.4). Somit steht auch fest, dass der Sachverhalt nicht unrichtig oder unvollständig festgestellt wurde und auch das rechtliche Gehör nicht verletzt wurde. Deshalb sind diese Rügen unbegründet und es können diesbezüglich weitere Ausführungen unterbleiben.</w:t>
      </w:r>
    </w:p>
    <w:p>
      <w:r>
        <w:rPr>
          <w:b/>
        </w:rPr>
        <w:t>E. 6.3</w:t>
      </w:r>
    </w:p>
    <w:p>
      <w:r>
        <w:t>Im Übrigen ist bezüglich des durch die Beschwerdeführerin geltend gemachten Verbots der Doppelzahlung anzumerken, dass die Gebühr pro Haushalt zwar nur einmal geschuldet ist (vgl. aArt. 68 Abs. 2 RTVG). Wie jedoch dargelegt wurde, oblag es der Beschwerdeführerin, aufgrund einer fehlenden schriftlichen Abmeldung ihrer Empfangsgeräte für den strittigen Zeitraum die Empfangsgebühren zu entrichten. Die Erstinstanz war in keiner Weise dazu verpflichtet, die internen Verhältnisse zwischen Beschwerdeführerin und Nachmieterin zu klären oder Nachforschungen bezüglich der Abgabepflicht der Nachmieterin anzustellen. Vielmehr liegt es in der Mitwirkungs- und Meldepflicht der abgabepflichtigen Personen, klare Verhältnisse zu schaffen. Die Rüge ist somit ebenso unbegründet.</w:t>
      </w:r>
    </w:p>
    <w:p>
      <w:r>
        <w:rPr>
          <w:b/>
        </w:rPr>
        <w:t>E. 7</w:t>
      </w:r>
    </w:p>
    <w:p>
      <w:r>
        <w:t>Zusammenfassend ist festzuhalten, dass die Beschwerdeführerin vom 1. Oktober 2017 bis zum 31. Dezember 2017 der Gebührenpflicht für den privaten Radio- und Fernsehempfang an der Adresse [...] in X._______, unterlag. Bei sorgfältiger Befolgung der Melde- und Mitwirkungspflicht, was der Beschwerdeführerin ohne weiteres möglich und zumutbar gewesen wäre, hätte die Gebührenpflicht für den strittigen Zeitraum vermieden werden können. Wie dargestellt, rechtfertigt sich die praxisgemäss strenge Handhabung dieser Melde- und Mitwirkungspflicht (vgl. E. 4.2). Die Beschwerde ist daher abzuweisen.</w:t>
      </w:r>
    </w:p>
    <w:p>
      <w:r>
        <w:rPr>
          <w:b/>
        </w:rPr>
        <w:t>E. 8.1</w:t>
      </w:r>
    </w:p>
    <w:p>
      <w:r>
        <w:t>Bei diesem Ausgang des Verfahrens gilt die Beschwerdeführerin als unterliegend, weshalb sie die Verfahrenskosten zu tragen hat (Art. 63 Abs. 1 VwVG). Diese sind auf Fr. 800.-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8.2</w:t>
      </w:r>
    </w:p>
    <w:p>
      <w:r>
        <w:t>Angesichts ihres Unterliegens hat die Beschwerdeführerin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