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A-6154/2010 vom 21. Oktober 2011</w:t>
      </w:r>
    </w:p>
    <w:p>
      <w:r>
        <w:t>Bundesverwaltungsgericht, 2011-10-21, DE</w:t>
      </w:r>
    </w:p>
    <w:p>
      <w:r>
        <w:rPr>
          <w:b/>
        </w:rPr>
        <w:t xml:space="preserve">Quelle: </w:t>
      </w:r>
      <w:r>
        <w:t>https://mcp.opencaselaw.ch/entscheid/bvger_A-6154_2010</w:t>
      </w:r>
    </w:p>
    <w:p>
      <w:r>
        <w:t>FR: TAF A-6154/2010 du 21 octobre 2011</w:t>
      </w:r>
    </w:p>
    <w:p>
      <w:r>
        <w:t>IT: TAF A-6154/2010 del 21 ottobre 2011</w:t>
      </w:r>
    </w:p>
    <w:p>
      <w:pPr>
        <w:pStyle w:val="Heading2"/>
      </w:pPr>
      <w:r>
        <w:t>Regeste</w:t>
      </w:r>
    </w:p>
    <w:p>
      <w:r>
        <w:t>Luftfahrzeuge</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Das Bundesamt für Zivilluftfahrt (BAZL) ist eine Behörde im Sinne von Art. 33 Bst. d VGG und damit eine Vorinstanz des Bundesverwaltungsgerichts. Art. 32 VGG sieht keine Ausnahme für Verfügungen vor, die sich auf das Luftfahrtgesetz vom 21. Dezember 1948 (LFG, SR 748.0) stützen (vgl. auch Art. 6 Abs. 1 LFG). Das Bundesverwaltungsgericht ist damit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war im vorinstanzlichen Verfahren Gesuch­stellerin und ist formelle Adressatin der Verfügung. Ihr Gesuch ist von der Vorinstanz abgewiesen worden, soweit diese überhaupt darauf eingetreten ist. Die Vorinstanz macht zur Legitimation geltend, es sei fraglich, ob der Beschwerdeführerin überhaupt ein rechtlich relevantes Interesse an der Beschwerdeführung zukomme. Sie bezweifelt dies, da die Beschwerdeführerin von einer Betriebsbewilligung zurzeit keinen Gebrauch machen könnte, weil sie nicht über alle notwendigen Nutzungsrechte an den Grundstücken verfüge. Ein Rechtsschutzinteresse ist zu bejahen, wenn die tatsächliche oder rechtliche Situation der Beschwerdeführerin durch den Ausgang des Verfahrens beeinflusst werden kann, eine erfolgreiche Beschwerde ihr also einen praktischen Nutzen einträgt oder einen materiellen oder ideellen Nachteil von ihr abwendet (BGE 131 II 361 E. 1.2; BVGE 2007/1 E. 3.4; Urteile des Bundesverwaltungsgerichts A-5155/2008 vom 4. November 2008 E. 4.2 und A-1813/2009 vom 21. September 2011 E. 2.2.1; André Moser/Michael Beusch/Lorenz Kneubühler, Prozes­sieren vor dem Bundesverwaltungsgericht, Basel 2008, S. 48 Rz. 2.67). Die angestrebte Bewilligung bzw. umfassende Prüfung ihres Gesuchs stellt offensichtlich einen solchen Nutzen dar. Die Beschwerdeführerin ist demnach von der Verfügung besonders berührt und auch beschwert, da ihren Anträgen nicht entsprochen worden ist. Ob eine Betriebsbewilligung nur zu erteilen ist, wenn von ihr sogleich Gebrauch gemacht werden kann, ist dem­gegenüber eine materiell-rechtliche und keine Eintretensfrage. Die Beschwerdeführerin verfügt demnach über ein hinreichendes schutzwürdiges Interesse.</w:t>
      </w:r>
    </w:p>
    <w:p>
      <w:r>
        <w:rPr>
          <w:b/>
        </w:rPr>
        <w:t>E. 1.3</w:t>
      </w:r>
    </w:p>
    <w:p>
      <w:r>
        <w:t>Die Beschwerde wurde im Übrigen form- und fristgerecht eingereicht (Art. 50 Abs. 1 und Art. 52 Abs. 1 VwVG), weshalb auf sie einzutreten ist.</w:t>
      </w:r>
    </w:p>
    <w:p>
      <w:r>
        <w:rPr>
          <w:b/>
        </w:rPr>
        <w:t>E. 2</w:t>
      </w:r>
    </w:p>
    <w:p>
      <w:r>
        <w:t>Das Bundesverwaltungsgericht überprüft den angefochtenen Entscheid mit voller Kognition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Beschwerdeführerin beantragt den Ausschluss der Beigeladenen; sie sei durch die Beendigung des Mietvertrages über das Flugfeld Hasen­strick nicht weiter beteiligt.</w:t>
      </w:r>
    </w:p>
    <w:p>
      <w:r>
        <w:rPr>
          <w:b/>
        </w:rPr>
        <w:t>E. 3.1</w:t>
      </w:r>
    </w:p>
    <w:p>
      <w:r>
        <w:t>Die Beiladung Dritter zum Verfahren ist im Verfahrensrecht des Bundes nicht ausdrücklich geregelt, in der Praxis aber ohne Weiteres zugelassen (vgl. Moser/Beusch/Kneubühler, a.a.O., Rz. 3.2). Der Begriff wird freilich höchst unterschiedlich verwendet (vgl. dazu Alfred Kölz/Jürg Bosshart/Martin Röhl, Kommentar zum Verwaltungsrechts­pflegegesetz des Kantons Zürich, 2. Aufl., Zürich 1999, § 21 N. 107 ff. mit Hinweisen). Gemäss der Praxis des Bundesverwaltungsgerichts kann als Zweck der Beiladung neben der Ausdehnung der Rechtskraft des anste­henden Entscheids auf die beigeladene Person auch die Gewährung des rechtlichen Gehörs verstanden werden. Eine Beiladung erfolgt ent­sprechend,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(vgl. Urteile des Bundesverwaltungsgerichts A-7841/2010 vom 7. Februar 2011 E. 2 und A 7597/2010 vom 7. Januar 2011 E. 3.1).</w:t>
      </w:r>
    </w:p>
    <w:p>
      <w:r>
        <w:rPr>
          <w:b/>
        </w:rPr>
        <w:t>E. 3.2</w:t>
      </w:r>
    </w:p>
    <w:p>
      <w:r>
        <w:t>Gegenstand des Beschwerdeverfahrens ist die Betriebsbewilligung für das Flugfeld Hasenstrick und damit auch die Frage, ob diese der Beigeladenen zu Recht belassen worden ist. Gemäss Praxis erteilt die Vorinstanz nämlich für ein Flugfeld nur eine Betriebsbewilligung. Mit dieser sind gemäss Art. 36b Abs. 2 LFG und Art. 17 der Verordnung vom 23. No­vember 1994 über die Infrastruktur der Luftfahrt (VIL, SR 748.131.1) Rechte und Pflichten verbunden, weshalb die Beigeladene durch das Verfahren in jedem Fall direkt in ihren eigenen Rechten betroffen und funktionell als Beschwerdegegnerin einzustufen ist. Gemäss Art. 6 VwVG gelten als Parteien Personen, deren Rechte oder Pflichten die Verfügung berühren soll. Dieses Erfordernis erfüllt die Beige­ladene offensichtlich. Der Beigeladenen stehen daher sämtliche Parteirechte, namentlich das rechtliche Gehör gemäss Art. 29 Abs. 2 der Bundesverfassung der Schweizerischen Eidgenossenschaft vom 18. April 1999 (BV, SR 101) bzw. Art. 29 VwVG zu, und es gibt keinen Anlass, sie aus dem Verfahren auszuschliessen oder ihre Eingaben aus den Akten zu weisen. Dies würde eine Verletzung des rechtlichen Gehörs und damit einen schwer­wiegenden Verfahrensfehler darstellen. Der Antrag auf Ausschluss der Beigeladen ist daher als unbegründet abzuweisen.</w:t>
      </w:r>
    </w:p>
    <w:p>
      <w:r>
        <w:rPr>
          <w:b/>
        </w:rPr>
        <w:t>E. 4</w:t>
      </w:r>
    </w:p>
    <w:p>
      <w:r>
        <w:t>Die Beschwerdeführerin macht geltend, dass das Grundstück mit der Flugpiste nicht Gegenstand eines Verfahrens betreffend Grundpfand­verwertung sei, wie die Vorinstanz geltend mache. Die Vorinstanz habe den Sachverhalt falsch festgestellt. Gemäss den in diesem Punkt über­einstimmenden Aussagen der Beschwerdeführerin und der Beigeladenen, aber auch den Vorakten, ist zu entnehmen, dass sich die Grundpfandverwertung auf das Grundstück Nr. 12002 mit dem Hangar bezieht, nicht aber auf dasjenige mit der Flugpiste. Die Feststellung der Vorinstanz in Ziff. 6.3 der angefochtenen Verfügung, wonach die Eigentümerin nicht in der Lage sei, über das Grundstück mit der Flugpiste zu verfügen und der Beschwerdeführerin daran Nutzungsrechte einzuräumen, findet keine Stütze in den Akten und Parteieingaben und erweist sich somit als unzutreffend. Anlässlich der öffentlichen Verhandlung vom 25. August 2011 wurde in Bezug auf den Sachverhalt von der Beschwerdeführerin nochmals betont, dass sie Mieterin des Grundstücks Nr. 12496 sei und dass dieses nicht von einem Pfandverwertungsverfahren betroffen sei. Die Beigeladene ihrerseits bestätigte die Pacht des Grundstücks am östlichen Pistenende und die Lagerung der demontierbaren Infrastruktur; diese könne innerhalb von etwa 2 Wochen wiederhergestellt werden. Zur Bedeutung des Hangars führte das BAZL überdies aus, dass dieser für den Flugbetrieb zwar entbehrlich, aber für den Unterhalt von Flugzeugen notwendig sei. Ohne diesen sei der Betrieb eines Flugplatzes schwierig, es handle sich dann mehr um eine Aussenlandestelle. Unstreitig hat die Beschwerdeführerin jedoch weder eine Berechtigung, das Grundstück am östlichen Pistenende zu nutzen noch dasjenige Grundstück mit dem Hangar. Der Vorinstanz ist daher ihrer Folgerung zuzustimmen, dass die Beschwerdeführerin eine allfällige Betriebs­bewilligung derzeit nicht nutzen könnte. Die unzutreffende Feststellung zum Grundstück Nr. 12496 stellt somit ein einzelnes Element der Sachverhaltsfeststellung dar, dem letztlich keine entscheidwesentliche Bedeutung zukommt. Der wesentliche Sachverhalt, auf den sich die Vorinstanz stützt, trifft demgegenüber zu. Zum Sachverhalt ist schliesslich festzuhalten, dass gestützt auf die Parteidarlegungen und Aktenstücke sowohl die Beschwerdeführerin als auch die Beigeladene an einem Teil der Flugpiste berechtigt sind und sich gegenseitig an der Ausübung dieser Rechte hindern, soweit und solange sich diese nicht über die Nutzung einigen. Wer künftig den im Betriebsreglement vorgesehenen Hangar nutzen kann, hängt vom Fortgang der Grundpfandverwertung ab, die sich anscheinend wegen Rechtsmittelverfahren verzögert.</w:t>
      </w:r>
    </w:p>
    <w:p>
      <w:r>
        <w:rPr>
          <w:b/>
        </w:rPr>
        <w:t>E. 5</w:t>
      </w:r>
    </w:p>
    <w:p>
      <w:r>
        <w:t>Die Vorinstanz erteilt für ein Flugfeld nur eine einzige Betriebsbewilligung nach Art. 36b LFG. Diese beinhaltet insbesondere die Verpflichtung, die Voraussetzungen für eine geordnete Benützung sicherzustellen und das Flugfeld nach den einschlägigen Vorschiften zu betreiben (Art. 17 Abs. 1 Bst. b VIL). Es leuchtet ohne Weiteres ein, dass diese Verpflichtung nicht auf verschiedene, voneinander unabhängig handelnde oder gar unter sich zerstrittenen Personen oder Organisationen aufgeteilt werden kann.</w:t>
      </w:r>
    </w:p>
    <w:p>
      <w:r>
        <w:rPr>
          <w:b/>
        </w:rPr>
        <w:t>E. 5.1</w:t>
      </w:r>
    </w:p>
    <w:p>
      <w:r>
        <w:t>Die Betriebsbewilligung kann demnach nur dann erteilt werden, wenn der bisherige Inhaber auf diese verzichtet oder sie ihm entzogen wird. Gemäss Art. 21 VIL kann sie zudem mit der Zustimmung des BAZL übertragen werden. Die Beigeladene ist nicht bereit, auf die Bewilligung zu verzichten oder diese zu übertragen.</w:t>
      </w:r>
    </w:p>
    <w:p>
      <w:r>
        <w:rPr>
          <w:b/>
        </w:rPr>
        <w:t>E. 5.2</w:t>
      </w:r>
    </w:p>
    <w:p>
      <w:r>
        <w:t>Gemäss Art. 22 Abs. 1 VIL kann die unbefristete Betriebsbewilligung entzogen werden, wenn die Voraussetzungen für eine sichere Benützung [des Flugfeldes] nicht mehr gegeben sind (Bst. a), der Flugfeldhalter seine Pflicht wiederholt in schwerer Weise verletzt hat (Bst. b), der Betrieb mit den Anforderungen des Umweltschutzes nicht mehr vereinbar ist (Bst. c) oder der Flugfeldhalter nicht über einen Flugplatzleiter oder eine Flugplatzleiterin verfügt, dessen oder deren Ernennung vom BAZL genehmigt ist. Es wird von keiner Seite geltend gemacht und ist auch nicht ersichtlich, dass einer dieser Gründe bei der Beigeladenen gegeben ist. Es besteht weiter auch keine Ausübungspflicht und auch kein besonderes öffentliches Interesse am Betrieb des Flugplatzes Hasenstrick, zumal dieser keinen Zulassungszwang im Sinne von Art. 20 VIL kennt und für Nichtmitglieder der Beigeladenen sogar gesperrt ("restrictet") ist. Die Beschwerde­führerin macht hierzu geltend, das Festhalten an der Bewilligung sei rechtsmissbräuchlich bzw. willkürlich, nachdem die Beigeladene die Nutzungsrechte an einem Teil des Flugfeldes verloren und damit keine Möglichkeit mehr habe, dieses zu betreiben. Zudem habe die Vorinstanz ihr Ermessen falsch ausgeübt, indem sie die Bewilligung nicht entzogen habe. Die Vorinstanz hat einen Rechtsmissbrauch durch die Beigeladene verneint mit der Begründung, es bestünden zurzeit gewisse Chancen, dass sie die erforderlichen Rechte wieder erwerben könne. Auch die Dauer der Einstellung des Flugbetriebes sei zu kurz, um einen Rechtsmissbrauch darzustellen.</w:t>
      </w:r>
    </w:p>
    <w:p>
      <w:r>
        <w:rPr>
          <w:b/>
        </w:rPr>
        <w:t>E. 5.3</w:t>
      </w:r>
    </w:p>
    <w:p>
      <w:r>
        <w:t>Rechtsmissbräuchlich handeln können sowohl Private als auch Be­hörden (Häfelin/Müller/Uhlmann, a.a.O., Rz. 717). Das Verbot des Rechtsmissbrauchs gilt nicht nur für das Privatrecht, sondern auch im öffentlichen Recht und ist insbesondere im Verwaltungsrecht ein seit langem von der Rechtsprechung anerkannter Grundsatz (vgl. BGE 88 I 145, S. 148; 112 Ib 1 E. 3b; 131 I 166 E. 6.1; Heinrich Honsell, in: Honsell/Vogt/Geiser [Hrsg.], Basler Kommentar, Zivilgesetzbuch I, 4. Aufl., Basel 2010, Art. 2 Rz. 35). Von Willkür wird demgegenüber nur im Zusammenhang mit der Aus­legung und Anwendung von Rechtsnormen sowie bei der Rechtsetzung gesprochen, also beim Verhalten staatlicher Organe (vgl. Art. 9 BV). Ein Entscheid ist nach der Rechtsprechung des Bundesgerichts willkürlich, wenn der angefochtene Entscheid offensicht­lich unhaltbar ist, mit der tatsächlichen Situation in klarem Widerspruch steht, eine Norm oder einen unumstrittenen Rechtsgrundsatz krass verletzt oder in stossender Weise dem Gerechtigkeitsgedanken zuwider­läuft (statt aller: BGE 134 I 140 E. 5.4). Einer Behörde kommt schliesslich Ermessen zu, wenn eine Rechtsnorm offen ist, wenn die Anordnung einer Massnahmen nicht zwingend vorgeschrieben oder wenn ein Rechtssatz einen Entscheidungsspielraum hinsichtlich der Wahl zwischen verschiedenen Massnahmen oder hinsichtlich deren Ausgestaltung einräumt. Typisches Beispiel für Normen die Ermessen einräumen sind sog. Kann-Vorschriften. Das Ermessen ist pflichtgemäss auszuüben, d.h. der Entscheid hat rechtmässig und angemessen zu sein (Häfelin/Müller/Uhlmann, a.a.O., Rz. 429, 431 434 und 441). Art. 22 VIL ist eine Kann-Vorschrift, die den Entzug der Bewilligung nicht zwingend vorschreibt.</w:t>
      </w:r>
    </w:p>
    <w:p>
      <w:r>
        <w:rPr>
          <w:b/>
        </w:rPr>
        <w:t>E. 5.4</w:t>
      </w:r>
    </w:p>
    <w:p>
      <w:r>
        <w:t>Die Vorinstanz hat erwogen, dass auch eine länger andauernde Nichtausübung eines Rechts einen Rechtsmissbrauch darstellen kann; dies im konkreten Fall jedoch verneint. Gemäss bundesgerichtlicher Praxis liegt ein Rechtsmissbrauch insbesondere dann vor, wenn ein Rechtsinstitut zweckwidrig zur Verwirklichung von Interessen verwendet wird, die dieses Institut nicht schützen will (BGE 134 I 65 E. 5; 131 I 166 E. 6.1; Häfelin/Müller/Uhlmann, a.a.O., Rz. 716), oder wenn das Interesse an der Rechtsausübung entweder fehlt oder nur von geringer Schutzwürdigkeit ist und dessen Ausübung als Schikane erscheint (Honsell, a.a.O., Art. 2 Rz. 39). Hingegen bejaht die Rechtsprechung einen Rechtsmissbrauch oder eine Verwirkung nur sehr zurückhaltend, wenn ein Recht über eine gewisse Zeit nicht ausgeübt wird (Honsell, a.a.O., Art. 2 N. 49). Eine längere Untätigkeit ist somit nicht per se ein Rechtsmissbrauch, sie kann jedoch ein wichtiges Indiz dafür sein, dass der Untätige gar kein Interesse an der Ausübung seiner Berechtigung hat oder dass er damit andere Absichten als deren bestimmungsgemässe Nutzung verfolgt und insofern rechtsmissbräuchlich handelt. Die Beigeladene hat von der Betriebsbewilligung viele Jahre lang Gebrauch gemacht und möchte auch weiterhin das Flugfeld Hasenstrick betreiben. Sie verfügt unstreitig noch über Nutzungsrechte am östlichen Pistenende sowie Überflugrechte. Weiter sind die für den Betrieb des Flugfeldes erforderlichen Fähigkeiten und Kenntnisse bei ihr vorhanden und sie besitzt auch die demontierbare Infrastruktur für das Flugfeld. Anscheinend hat sie zudem gegenüber den Grundpfandgläubigern ihr Interesse am Abschluss eines Miet- oder Pachtvertrages bekundet und erste Verhandlungen geführt. Aus der in der Eingabe der Beschwerde­führerin vom 3. Mai 2011 beigefügten Erklärung der Eigentümerin des Grundstücks Nr. 12496, wonach diese mit der Beigeladenen keinen Mietvertrag eingehen wolle, ist zudem zu schliessen, dass auch an sie eine entsprechende Anfrage gerichtet worden ist. Die Beschwerdeführerin möchte gemäss ihrem Entwurf des Betriebs­reglements das Flugfeld Hasenstrick mit einer Stationierungsmöglichkeit für Flugzeuge sowie mit einem Hangar für kleinere Reparaturen betreiben und nicht nur eine Aussenlandestelle. Dies entspricht den Ausführungen des BAZL anlässlich der öffentlichen Verhandlung zur Bedeutung eines Hangars bzw. zu einem Flugfeld ohne Hangar. Für die Beurteilung eines allfälligen Rechtsmissbrauchs ist ferner zu berücksichtigen, dass derzeit auch die Beschwerdeführerin von einer Betriebsbewilligung keinen Gebrauch machen könnte, sie damit zurzeit auch nicht von der Beigeladenen behindert wird. Unter all diesen Umständen erscheint daher das Festhalten der Beigeladenen an der Bewilligung nicht als rechtsmissbräuchlich, also als zweckwidrig oder Schikane, sondern dem durchaus noch legitimen Zweck dienend, den Flugbetrieb selber wiederaufzunehmen und ihre Verhandlungsposition gegenüber den Grundeigentümern zu wahren. Solange die Beigeladene aber noch Nutzungsrechte an einem Grundstück des Flugplatzes hat und auch in der Lage wäre, diesen zu betreiben, und sich zudem um die Wiederaufnahme des Flugbetriebes bemüht, soweit es ihr zumutbar ist, handelt sie nicht rechtsmiss­bräuchlich. Die Vorinstanz hat somit weder das Recht falsch angewandt noch das ihr gemäss Art. 22 VIL eingeräumte Ermessen überschritten. Die Rüge des Rechts- und Ermessensmissbrauchs erweist sich damit als unbegründet.</w:t>
      </w:r>
    </w:p>
    <w:p>
      <w:r>
        <w:rPr>
          <w:b/>
        </w:rPr>
        <w:t>E. 6</w:t>
      </w:r>
    </w:p>
    <w:p>
      <w:r>
        <w:t>Schliesslich macht die Beschwerdeführerin geltend, die Vorinstanz habe keine 'Eigenschaften' an der Hasenstrick Liegenschaften AG erkannt, welche es nötig machen würde, der Beigeladenen die Bewilligung zu ent­ziehen. Es gäbe daher aber auch keine Ursache, die Betriebsbewilligung aus denselben 'Eigenschaften' bzw. Gründen der Beschwerdeführerin zu verweigern. Dies stelle vielmehr eine willkürliche Ungleichbehandlung dar, die gegen Art. 9 der Bundesverfassung der Schweizerischen Eidgenossenschaft vom 18. April 1999 (BV, SR 101) verstosse. Vorweg ist festzuhalten, dass die Vorinstanz nichts derartiges geltend gemacht hat. Die Betriebsbewilligung hängt nicht von irgendwelchen 'Eigenschaften' der Grundeigentümerin ab, vielmehr hat die Gesuch­stellerin die in der VIL genannten persönlichen und sachlichen Voraussetzungen zu erfüllen. Da die Vorinstanz die Bewilligung aus anderen Gründen verweigert hat, prüfte sie - aus ihrer Sicht folgerichtig - nicht mehr, ob die Beschwerdeführerin diese Voraussetzungen erfüllt. Hierbei handelt es sich um Fragen, deren Beantwortung entsprechendes Fachwissen voraus­setzt, über das das Bundesverwaltungsgericht nicht verfügt. Diese zusätzlichen Beurteilungen erfolgten am besten durch die zuständige Fachbehörde und nicht durch das Bundesverwaltungsgericht, weshalb im Falle der Bejahung einer unzulässigen Ungleichbehandlung der Beschwerdeführerin die Sache der Vorinstanz zur ergänzenden Prüfung zurückzuweisen wäre (vgl. Art. 61 Abs. 1 VwVG; Urteil des Bundesverwaltungsgerichts A-6594/2010 vom 29. April 2011 E. 8.2.3 mit weiteren Hinweisen).</w:t>
      </w:r>
    </w:p>
    <w:p>
      <w:r>
        <w:rPr>
          <w:b/>
        </w:rPr>
        <w:t>E. 6.1</w:t>
      </w:r>
    </w:p>
    <w:p>
      <w:r>
        <w:t>Nach dem allgemeinen Grundsatz der Rechtsgleichheit im Sinn von Art. 8 Abs. 1 BV (bzw. dem aus der Wirtschaftsfreiheit fliessenden Gleich­behandlungsgebot der Konkurrenten [Art. 27 und Art. 94 BV]) ist Gleiches nach Massgabe seiner Gleichheit gleich, Ungleiches nach Massgabe seiner Ungleichheit ungleich zu behandeln. Dabei kommt dem Gesetzgeber oder einer rechtsanwendenden Behörde eine erhebliche Gestaltungsfreiheit zu. Untersagt sind jedoch Differenzierungen, für die sachliche und vernünftige Gründe fehlen oder sich über erhebliche tatsächliche Unterschiede hinwegzusetzen. Das Rechtsgleichheitsgebot ist verletzt, wenn rechtliche Unterscheidungen getroffen werden, für die ein vernünf­tiger Grund in den zu regelnden Verhältnissen nicht ersichtlich ist, oder Unterscheidungen unterlassen werden, die sich auf Grund der Verhältnisse aufdrängen (vgl. BGE 129 I 346 E. 6, BGE 130 V 18 E. 5.2; Urteil des Bundesverwaltungsgerichts A-300/2010 vom 8. April 2011 E. 8.2.5 am Ende; vgl. auch Ulrich Häfelin/Walter Haller/Helen Keller, Schweizerisches Bundesstaatsrecht, 7. Aufl., Zürich/Basel/Genf 2008, Rz. 752 f.; Jörg Paul Müller/Markus Schefer, Grundrechte in der Schweiz, 4. Aufl., Bern 2008, S. 653 ff.).</w:t>
      </w:r>
    </w:p>
    <w:p>
      <w:r>
        <w:rPr>
          <w:b/>
        </w:rPr>
        <w:t>E. 6.2</w:t>
      </w:r>
    </w:p>
    <w:p>
      <w:r>
        <w:t>Die Erteilung einer Bewilligung ist ein anderer Sachverhalt als deren Entzug. Das Verfahren zur Erteilung einer Bewilligung erfolgt nur auf Gesuch hin und in dessen Verlauf sind sämtliche persönlichen und sachlichen Voraussetzungen zu prüfen (vgl. Häfelin/ Müller/Uhlmann, a.a.O., S. 578 Rz. 2531). Die Voraussetzungen für ein Gesuch betreffend die Betriebsbewilligung für ein Flugfeld sind in Art. 18 und Art. 19 VIL zu finden. Mit der Erteilung der Bewilligung wird die Erfüllung der Voraussetzungen festgestellt; es werden Rechte und Pflichten, aber auch berechtigtes Vertrauen begründet. Der Entzug oder Widerruf einer Bewilligung erfolgt von Amtes wegen und nur, wenn dies überwiegende öffentliche Interessen erfordern und auch keine milderen Massnahmen genügen, etwa als Sanktion für eine schwere Pflichtverletzung (vgl. Häfelin/Müller/Uhlmann, a.a.O., S. 583 Rz. 2550 und 2553). Der Entzug der Betriebsbewilligung für ein Flugfeld ist in Art. 22 VIL geregelt. Die Bewilligungsbehörde hat vergleichbare Sachverhalte, die sich auf die sichere Benützung des Flugfeldes beziehen, gleich zu behandeln. Hingegen ist es ihr gestattet, Unterscheidungen zwischen Bewilligungs­inhabern und Gesuchstellern zu treffen, also etwa Aspekte, die sich nicht auf die Sicherheit, sondern nur auf den Betrieb beziehen, nur bei Gesuchstellern, nicht aber bei Bewilligungsinhabern zu berücksichtigen. Dass die Vorinstanz den Umstand, dass weder die Beschwerdeführerin noch die Beigeladene zurzeit sämtliche Flugplatz-Grundstücke nutzen darf, für einen Bewilligungsentzug als nicht entscheidwesentlich - weil nicht sicherheitsrelevant - eingestuft, hingegen die neue Bewilligung verweigert hat, da diese gar nicht genutzt werden kann, ist nicht zu beanstanden und stellt keine unzulässige Ungleichbehandlung dar. Auch die Rüge der Ungleichbehandlung erweist sich damit als unbegründet.</w:t>
      </w:r>
    </w:p>
    <w:p>
      <w:r>
        <w:rPr>
          <w:b/>
        </w:rPr>
        <w:t>E. 7</w:t>
      </w:r>
    </w:p>
    <w:p>
      <w:r>
        <w:t>Zusammenfassend ergibt sich, dass die Beschwerde abzuweisen ist. Bei diesem Verfahrensausgang unterliegt die Beschwerdeführerin, weshalb sie nach Art. 63 Abs. 1 VwVG die Kosten dieses Verfahrens in der Höhe von Fr. 2'000.- zu tragen hat. Diese sind mit dem geleisteten Kostenvorschuss in gleicher Höhe zu verrechnen.</w:t>
      </w:r>
    </w:p>
    <w:p>
      <w:r>
        <w:rPr>
          <w:b/>
        </w:rPr>
        <w:t>E. 8</w:t>
      </w:r>
    </w:p>
    <w:p>
      <w:r>
        <w:t>Obsiegende Parteien haben Anspruch auf eine Parteientschädigung für ihr erwachsene notwendige Kosten (Art. 64 Abs. 1 VwVG i.V.m. Art. 7 Abs. 1 des Reglements vom 21. Februar 2008 über die Kosten und Entschädigungen vor dem Bundesverwaltungsgericht [VGKE, SR 173.320.2]). Die anwaltlich vertretene Beigeladene hat mit der Beiladung Parteistellung erlangt und damit einen Anspruch auf Parteikosten­entschädigung (vgl. Urteile des Bundes­verwaltungsgerichts A-5646/2008 vom 13. August 2009, E. 3.4 mit Hinweis und E. 12, A-6403/2010 vom 7. April 2011, E. 8). Wird keine Kostennote eingereicht, setzt das Gericht die Parteientschädigung auf Grund der Akten fest (Art. 14 Abs. 2 VGKE). Diese wird vorliegend auf Fr. 4'000.- (inkl. Auslagen und Mehr­wertsteuer) festgesetzt und ist der Beschwerdeführerin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