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A-6152/2009 vom 22. März 2012</w:t>
      </w:r>
    </w:p>
    <w:p>
      <w:r>
        <w:t>Bundesverwaltungsgericht, 2012-03-22, IT</w:t>
      </w:r>
    </w:p>
    <w:p>
      <w:r>
        <w:rPr>
          <w:b/>
        </w:rPr>
        <w:t xml:space="preserve">Quelle: </w:t>
      </w:r>
      <w:r>
        <w:t>https://mcp.opencaselaw.ch/entscheid/bvger_A-6152_2009</w:t>
      </w:r>
    </w:p>
    <w:p>
      <w:r>
        <w:t>FR: TAF A-6152/2009 du 22 mars 2012</w:t>
      </w:r>
    </w:p>
    <w:p>
      <w:r>
        <w:t>IT: TAF A-6152/2009 del 22 marzo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imposta sul valore aggiunto (di seguito: IVA) possono essere contestate dinanzi al Tri­bunale amministrativo federale conformemente all'art. 33 lett. d LTAF. La procedura dinanzi Tribunale amministrativo federale è retta dalla PA, in quanto la LTAF non disponga altrimenti (art. 37 LTAF). Lo scrivente Tribu­nale è dunque competente per giudicare la presente vertenza.</w:t>
      </w:r>
    </w:p>
    <w:p>
      <w:r>
        <w:rPr>
          <w:b/>
        </w:rPr>
        <w:t>E. 1.2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Analogamen­te all'art. 112 cpv. 1 LIVA, l'art. 93 cpv. 1 della Legge federale del 2 set­tembre 1999 concernente l'imposta sul valore aggiunto (vLIVA, RU 2000 1300) stabilisce che fatto salvo l'art. 94 vLIVA, le disposizioni abrogate e le loro prescrizioni d'esecuzione rimangono ancora applicabili a tutti i fatti e rapporti di diritto sorti durante la loro validità. Nella misura in cui la fatti­specie in esame concerne il periodo fiscale dal 1° trimestre 1995 al 3° tri­mestre 1999, alla stessa risulta dunque applicabile materialmente l'allora vigente Ordinanza del 22 giugno 1994 concernente l'imposta sul valore aggiunto (vOIVA, RU 1994 1464), entrata in vigore il 1° gennaio 1995 (cfr. art. 86 vOIVA). Per quel che concerne invece la procedura, fatto salvo l'art. 91 LIVA, il nuovo diritto procedurale è applicabile a tutti i procedimenti pendenti al momento dell'entrata in vigore della LIVA (cfr. art. 113 cpv. 3 LIVA; per quel che concerne l'interpretazione restrittiva di detta disposizione, cfr. decisioni del Tribunale amministrativo federale A-2387/2007 del 29 lu­glio 2010 consid. 1.2, A-6986/2008 del 3 giugno 2010 consid. 1.2 e A-1113/2009 del 24 febbraio 2010 consid. 1.3). In merito all'apprezzamento delle prove, l'art. 81 cpv. 1 LIVA non entra in considerazione qualora il di­ritto materiale anteriore rimanga applicabile (cfr. decisione del Tribunale amministrativo federale A-3603/2009 del 16 marzo 2011 consid. 1.2 con rinvii). Infine, la possibilità d'apprezzare anticipatamente le prove rimane ammissibile anche nel nuovo diritto e, a fortiori, per i casi pendenti (cfr. decisioni del Tribunale amministrativo federale A-3603/2009 del 16 marzo 2011 consid. 1.2 con rinvii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 In definitiva, quale diritto materiale va applicata la vOIVA alla presente fattispecie, che - come detto poc'anzi - si riferisce al periodo fiscale dal 1° trimestre 1995 al 3° trimestre 1999. La procedura, al contrario, è retta dal nuovo diritto, ossia l'attuale LIVA, con le precisazioni appena esposte.</w:t>
      </w:r>
    </w:p>
    <w:p>
      <w:r>
        <w:rPr>
          <w:b/>
        </w:rPr>
        <w:t>E. 1.3</w:t>
      </w:r>
    </w:p>
    <w:p>
      <w:r>
        <w:t>Pacifica è la legittimazione a ricorrere della società A._______, desti­nataria della decisione qui impugnata (cfr. art. 48 cpv. 1 PA). Pacifico è al­tresì che la stessa, in virtù dell'art. 23 cpv. 2 vOIVA, riprendendo passivo e attivo dell'allora ditta individuale B._______ (cfr. sub lett. A), è subentra­ta nei diritti e negli obblighi fiscali di quest'ultima e come tale ha un inte­resse a che l'imposizione ai tributi in oggetto venga annullata (cfr. decisio­ni del Tribunale amministrativo federale A-648/2009 del 15 dicembre 2011 considd. 1.3.1 - 1.3.2 e A-647/2009 del 13 dicembre 2011 considd. 1.3.1 - 1.3.2).</w:t>
      </w:r>
    </w:p>
    <w:p>
      <w:r>
        <w:rPr>
          <w:b/>
        </w:rPr>
        <w:t>E. 1.4</w:t>
      </w:r>
    </w:p>
    <w:p>
      <w:r>
        <w:t>Il ricorso è stato interposto tempestivamente (art. 20 segg., art. 50 PA), nel rispetto delle esigenze di forma e di contenuto previste dalla legge (art. 52 PA).</w:t>
      </w:r>
    </w:p>
    <w:p>
      <w:r>
        <w:rPr>
          <w:b/>
        </w:rPr>
        <w:t>E. 1.5</w:t>
      </w:r>
    </w:p>
    <w:p>
      <w:r>
        <w:t>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2.3</w:t>
      </w:r>
    </w:p>
    <w:p>
      <w:r>
        <w:t>Se l'autorità di ricorso rimane nel dubbio dopo aver provveduto alle investigazioni richieste dalle circostanze, essa applicherà le regole sulla ripartizione dell'onere probatorio. In tale contesto, e a difetto di disposizio­ni speciali in materia, il giudice s'ispirerà all'art. 8 del Codice civile svizze­ro del 10 dicembre 1907 (CC, RS 210),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decisioni del Tribunale federale amministrativo A-4385/2009 del 19 dicembre 2011 consid. 1.2.2 con rinvii, A-4480/2010 del 30 novembre 2011 consid. 1.3.2 con rinvii e A-1739/2006 del 27 settem­bre 2007 consid. 6.3.1 con rinvii). Il principio inquisitorio non ha alcuna in­fluenza sulla ripartizione dell'onere probatorio, poiché interviene ad un stadio anteriore (cfr. decisione del Tribunale amministrativo federale A-4385/2009 del 19 dicembre 2011 consid. 1.2.2 con rinvii). Applicate al diritto fiscale, dette regole sulla ripartizione dell'onere proba­torio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tolgono l'imposizione, ovvero i fatti che l'esonerano o riducono l'importo dell'imposta (cfr. decisioni del Tribunale federale 2C_814/2010 del 23 settembre 2011 consid. 5.4 e 2A.642/2004 del 14 lu­glio 2005 in: Archivi di diritto fiscale svizzero [ASA] vol. 75 pag. 495 e segg. consid. 5.4; decisioni del Tribunale amministrativo federale A-4385/2009 del 19 dicembre 2011 consid. 1.2.3 con rinvii, A-3603/2009 del 16 marzo 2011 consid. 5.2 con rinvii e A-8017/2009 del 2 settembre 2010 consid. 2.8 con rinvii).</w:t>
      </w:r>
    </w:p>
    <w:p>
      <w:r>
        <w:rPr>
          <w:b/>
        </w:rPr>
        <w:t>E. 3.1</w:t>
      </w:r>
    </w:p>
    <w:p>
      <w:r>
        <w:t>In concreto va innanzitutto delimitato l'oggetto del presente litigio. Da un esame degli atti emerge che la ricorrente contesta unicamente il punto n. 1.2 lett. A del CC n. 112 420 del 1° dicembre 1999 relativa alla ripresa d'imposta di fr. 14'082.-- per le prestazioni d'alloggio. Come già indicato poc'anzi (cfr. sub lett. C, E e I), in sostanza essa sostiene d'aver fatturato tutte le proprie prestazioni d'alloggio all'aliquota ridotta del 3%, motivo per cui ritiene ingiustificata la ripresa d'imposta dell'AFC. Essa indica d'aver corretto le fatture emesse ai suoi clienti apponendo il timbro "IVA 3% compresa" al posto della dicitura "IVA 6.5% compresa", come risulterebbe dai documenti da lei prodotti. In sede di ricorso, per la prima volta la ricor­rente fa appello all'art. 45a vOLIVA, ritenendo che l'assenza del timbro sulle copie delle fatture risultanti nella propria contabilità sarebbe una la­cuna formale ai sensi di detta disposizione, che non arreca nessun dan-no alla Confederazione, in quanto ai suoi clienti ha fatturato l'IVA del 3%. In virtù di detta norma, la ripresa d'imposta dell'AFC sarebbe infondata. Di fatto, quest'ultima censura è una nuova argomentazione di diritto ("nova in diritto"). Poiché in principio la stessa è ricevibile, essa va esami­nata nel merito della presente procedura (cfr. Mollard/Oberson/Tissot Benedetto, op. cit., pag. 917 n. 357 con rinvii; Frank Seethaler/Fabia Bochsler in: Bernhard Waldmann/Philippe Weissenberger (ed.), Praxis­kommentar zum Bundesgesetz über das Verwaltungsverfahren [VwVG], Zurigo/Basilea/Ginevra 2009, n. 81 ad art. 52 PA; Moser/Beusch/Kneu­bühler, op. cit., n. m. 2.196 seg.) Nella misura in cui la ricorrente non ha invece né contestato, né impugna­to i restanti punti del CC n. 112 420 del 1° dicembre 1999, lo scrivente Tribunale non entra nel merito al riguardo della relativa ripresa d'imposta di fr. 4'226.--.</w:t>
      </w:r>
    </w:p>
    <w:p>
      <w:r>
        <w:rPr>
          <w:b/>
        </w:rPr>
        <w:t>E. 3.2</w:t>
      </w:r>
    </w:p>
    <w:p>
      <w:r>
        <w:t>In definitiva, l'esame dello scrivente Tribunale si focalizzerà dapprima sulle esigenze in materia di fatturazione (cfr. considd. 4.1 - 4.2 del pre­sente giudizio), e l'ammissibilità delle correzioni a posteriori di una fattura emessa dal fornitore (cfr. consid. 4.3 del presente giudizio). In seguito verranno esaminate le condizioni d'applicazione dell'art. 45a OLIVA citato dalla ricorrente (cfr. consid. 4.4 del presente giudizio). Infine, verrà stabili­to se l'assenza dell'indicazione dell'IVA ad aliquota ridotta del 3%, rispetti­vamente del 3.5% sulle copie delle fatture della ricorrente giustifica la ri­presa d'imposta in oggetto, dal momento che sulle stesse figura l'aliquota del 6.5% rispettivamente del 7% (cfr. consid. 5 del presente giudizio).</w:t>
      </w:r>
    </w:p>
    <w:p>
      <w:r>
        <w:rPr>
          <w:b/>
        </w:rPr>
        <w:t>E. 4.1</w:t>
      </w:r>
    </w:p>
    <w:p>
      <w:r>
        <w:t>L'IVA è retta dal principio dell'autotassazione. Secondo detto princi­pio, spetta al contribuente constatare il proprio assoggettamento, determi­nare la base d'imposizione, calcolare e pagare l'imposta. È lui che stabili­sce l'importo del credito fiscale. Il contribuente stesso è responsabile del­la corretta ed esatta imposizione delle operazioni imponibili, nonché del calcolo dell'imposta precedente deducibile. La tassazione è considerata conclusa, quando il contribuente consegna all'AFC il rendiconto IVA debi­tamente compilato (cfr. Jean-Marc Rivier/Annie Rochat Pauchard, Droit fiscal suisse, la taxe sur la valeur ajoutée, Friborgo 2000, pag. 167; Mol­lard/Oberson/Tissot Benedetto, op. cit., pag. 650 n. 203).</w:t>
      </w:r>
    </w:p>
    <w:p>
      <w:r>
        <w:rPr>
          <w:b/>
        </w:rPr>
        <w:t>E. 4.2</w:t>
      </w:r>
    </w:p>
    <w:p>
      <w:r>
        <w:t>Giusta l'art. 28 cpv. 1 vOIVA su richiesta del destinatario assoggettato all'imposta, il contribuente, per la sua fornitura o prestazione di servizi, deve emettere una fattura contenente in particolare l'ammontare dell'im­posta dovuta sulla controprestazione, nonché l'aliquota d'imposta. La fat­tura è un elemento essenziale del sistema IVA in quanto indica su che ba­se l'imposta è stata prelevata e permette il recupero del l'imposta prece­dentemente versata. La fattura è un documento, ovvero uno scritto che deve servire come prova. Essa è destinata a provare l'esistenza dello scambio di prestazioni come pure l'aliquota d'imposta e l'importo dell'IVA. L'originale di detto documento è, di regola, emesso in favore del destina­tario della prestazione ma il prestatore ne deve conservare una copia per giustificare le proprie scritture contabili (cfr. Rivier/Rochat Pauchard, op. cit., pagg. 220-221; cfr. parimenti decisione del Tribunale federale 2C_561/2009 del 25 marzo 2011 consid. 4.1; decisione del Tribunale am­ministrativo federale A-8017/2009 del 2 settembre 2010 consid. 2.3 con rinvii). Quando menziona l'IVA, la fattura costituisce un documento giusti­ficativo che attesta che l'autore della prestazione ha dedotto l'imposta precedente (o lo farà) e permette al suo destinatario d'ottenere la dedu­zione dell'imposta precedente. Il principio dell'autotassazione comporta una responsabilità accresciuta dell'autore della fattura che deve lasciarsi opporre le indicazioni menzionate in quest'ultima. La conseguenza - giu­sta il principio "IVA fatturata, IVA dovuta" - è che l'IVA fatturata, anche a torto, è dovuta. Un non assoggettato che emette una fattura menzionante l'IVA deve dunque saldarla. Lo stesso vale per l'assoggettato che fattura la propria prestazione ad un'aliquota troppo alta: egli è tenuto a contabiliz­zarla nel suo rendiconto a detta aliquota (cfr. DTF 131 II 185 consid. 5 con rinvii; decisioni del Tribunale federale 2C_561/2009 del 25 marzo 2011 consid. 4.2 e 2C_285/2008 del 29 agosto 2008 consid. 3.3; decisio­ni del Tribunale amministrativo federale A-2512/2008 dell'8 settembre 2010 consid. 2.1 con rinvii e A-8017/2009 del 2 settembre 2010 con­sid. 2.3 con rinvii; Nicolas Schaller/Yves Sudan/Pierre Scheuner/Pa­scal Huguenot [ed.], TVA annotée, Jurisprudence, loi fédérale régissant la taxe sur la valeur ajoutée [LTVA] annotée, Ginevra/Zurigo/Basilea 2005, pag. 196).</w:t>
      </w:r>
    </w:p>
    <w:p>
      <w:r>
        <w:rPr>
          <w:b/>
        </w:rPr>
        <w:t>E. 4.3</w:t>
      </w:r>
    </w:p>
    <w:p>
      <w:r>
        <w:t>Rimane riservato il caso in cui l'autore della fattura constata succes­sivamente all'emanazione della fattura che l'IVA fatturata al destinatario è troppo alta o troppo bassa (se non addirittura inesistenze) e la corregge. Sia la vOIVA, che la vLIVA non prevedono alcuna norma specifica al ri­guardo. Secondo la pratica amministrativa, una fattura errata può essere rettificata a certe condizioni, che dipendono dalle circostanze concrete. In ogni caso, la correzione può però intervenire unicamente nei limiti della prescrizione (cfr. decisioni del Tribunale amministrativo federale A-3603/2009 del 16 marzo 2011 consid. 4.2 e A-2512/2008 dell'8 settembre 2010 consid. 2.2).</w:t>
      </w:r>
    </w:p>
    <w:p>
      <w:r>
        <w:rPr>
          <w:b/>
        </w:rPr>
        <w:t>E. 4.3.1</w:t>
      </w:r>
    </w:p>
    <w:p>
      <w:r>
        <w:t>Una correzione da parte del fornitore è possibile, senza restrizioni, finché la stessa non è ancora stata saldata (cfr. decisioni del Tribunale amministrativo federale A-3603/2009 del 16 marzo 2011 consid. 4.2.1 con rinvii e A-2512/2008 dell'8 settembre 2010 consid. 2.2.1).</w:t>
      </w:r>
    </w:p>
    <w:p>
      <w:r>
        <w:rPr>
          <w:b/>
        </w:rPr>
        <w:t>E. 4.3.2</w:t>
      </w:r>
    </w:p>
    <w:p>
      <w:r>
        <w:t>Una successiva correzione è possibile per mezzo dei formulari uffi­ciali 1310 e 1550 (denominati "Attestazione del fornitore della prestazione al beneficiario della prestazione per far valere la deduzione ulteriore del­l'imposta precedente, malgrado una fatturazione formalmente insufficien­te"), unicamente se le mancanze formali concernono degli elementi non essenziali della fattura. Ciò è il caso, se non sono stati indicati il numero d'immatricolazione del fornitore, la data o il periodo di fornitura rispettiva­mente della prestazione di servizi, il genere, l'oggetto e l'entità della forni­tura o della prestazione di servizi, l'aliquota d'imposta o l'ammontare d'im­posta in franchi svizzeri per le fatture emesse in valuta straniera. Per con­tro, i nomi e gli indirizzi del fornitore e del destinatario, nonché la contro­prestazione e l'ammontare dell'imposta dovuta rappresentano degli ele­menti essenziali la cui mancata indicazione non può essere sanata con l'inoltro a posteriori di detti formulari (cfr. DTF 131 II 185 consid. 3.3; deci­sioni del Tribunale amministrativo federale A-3603/2009 del 16 marzo 2011 consid. 4.2.2 con rinvii e A-2512/2008 dell'8 settembre 2010 con­sid. 2.2.2.1; decisione della Commissione federale di ricorso in materia di contribuzioni [CRC] 2004-202 del 6 settembre 2006 consid. 4 bb/bbb; Mollard/Oberson/Tissot Benedetto, op. cit., pag. 711 n. 118). Se invece l'IVA fatturata si rivela troppo elevata o troppo bassa (errore di calcolo, applicazione di un'aliquota erronea, errata base d'imposizione), se è stata fatturata a torto o se non è stata del tutto fatturata (quando do­veva esserlo), la correzione non interviene per mezzo dei formulari 1310 e 1550. Essa deve essere effettuata dal fornitore, al quale incombe d'emettere una nuova fattura o una nota di credito conforme alle esigenze formali, che faccia riferimento al documento giustificativo iniziale. Il forni­tore è tenuto a contabilizzare il documento giustificativo supplementare, nonché a trasmetterlo al destinatario della prestazione, il quale deve provvedere ad una correzione dell'imposta precedente (cfr. decisione A-3603/2009 del 16 marzo 2011 consid. 4.2.2 con i numerosi rinvii).</w:t>
      </w:r>
    </w:p>
    <w:p>
      <w:r>
        <w:rPr>
          <w:b/>
        </w:rPr>
        <w:t>E. 4.4</w:t>
      </w:r>
    </w:p>
    <w:p>
      <w:r>
        <w:t>Ciò posto, vanno ancora menzionati gli artt. 15a e 45a vOLIVA.</w:t>
      </w:r>
    </w:p>
    <w:p>
      <w:r>
        <w:rPr>
          <w:b/>
        </w:rPr>
        <w:t>E. 4.4.1</w:t>
      </w:r>
    </w:p>
    <w:p>
      <w:r>
        <w:t>La vOLIVA è stata modificata il 24 maggio 2006 (RU 2006 2353) mediante in particolare l'introduzione di due nuove disposizioni, ossia gli artt. 15a e 45a vOLIVA. Sebbene dette modifiche siano entrate in vigore il 1° luglio 2006, l'AFC ha deciso d'applicare dette disposizioni non solo ai casi futuri, ma anche in maniera retroattiva a tutti i casi di contestazione ancora pendenti al 1° luglio 2006 (cfr. Trattamento delle lacune formali, pag. 2 in fine in: www.estv.admin.ch/documentazione/pubblicazioni/LIVA fino al 2009/Comunicazioni della prassi/Archivio/comunicazione della prassi - 2006 [06.03.2012]). La giurisprudenza ha confermato l'applicazione retroattiva di dette dispo­sizioni ai casi pendenti sottoposti alla vLIVA e/o alla vOIVA (cfr. decisioni del Tribunale federale 2C_814/2010 del 23 settembre 2011 consid. 5.1, 2C_614/2007 del 17 marzo 2008 consid. 3.5 e 2C_263/2007 del 24 ago­sto 2007 consid 4; cfr. decisioni del Tribunale amministrativo federale A-5627/2009 del 12 settembre 2011 consid. 5.1 con rinvii, A-3603/2009 del 16 marzo 2011 consid 4.3.1 con rinvii e A-8017/2009 del 2 settembre 2010 consid. 2.4.1 con rinvii). L'entrata in vigore il 1° gennaio 2010 della LIVA non ha alcuna incidenza sull'applicazione dell'art. 45a vOLIVA, que­sta norma continuando ad essere pertinente per le procedure pendenti al 1° gennaio 2010 (cfr. decisioni del Tribunale amministrativo federale A-5627/2009 del 12 settembre 2011 consid. 5.1, A-3603/2009 del 16 marzo 2011 consid. 4.3.1 con rinvii e A-5876/2008 del 24 marzo 2010 con­sid. 3.2.2 con rinvii).</w:t>
      </w:r>
    </w:p>
    <w:p>
      <w:r>
        <w:rPr>
          <w:b/>
        </w:rPr>
        <w:t>E. 4.4.2</w:t>
      </w:r>
    </w:p>
    <w:p>
      <w:r>
        <w:t>L'art. 15a vOLIVA concerne le fatture di cui difetta l'indicazione del fornitore o del destinatario. Gli altri vizi di forma inerenti alla fattura sono retti dall'art. 45a vOLIVA (cfr. decisioni del Tribunale amministrativo fe­derale A-3603/2009 del 16 marzo 2011 consid. 4.3.2 con rinvii e A-8017/2009 del 2 settembre 2010 consid. 2.4.1).</w:t>
      </w:r>
    </w:p>
    <w:p>
      <w:r>
        <w:rPr>
          <w:b/>
        </w:rPr>
        <w:t>E. 4.4.3</w:t>
      </w:r>
    </w:p>
    <w:p>
      <w:r>
        <w:t>In sostanza, l'art. 45a vOLIVA dispone che un vizio di forma non comporta alcuna ripresa formale se emerge o il contribuente dimostra che la Confederazione non ha subito perdite d'imposta per l'inosservanza di una prescrizione di forma prevista dalla legge o dalla vOLIVA in materia di allestimento di giustificativi. Le forme prescritte dalle norme legislative o/e dalla pratica amministrativa devono dunque essere applicate senza for­malismo eccessivo, ma con pragmatismo. Ciò detto, è inconcepibile so­stenere che l'art. 45a vOLIVA possa prevalere, se non addirittura cancel­lare, il tenore della legge stessa. Conviene tenere a mente che l'art. 45a vOLIVA riguarda unicamente i vizi di forma. Esso non tutela in alcun mo­do il contribuente contro l'esistenza di un vero vizio materiale o l'assenza della realizzazione delle condizioni materiali (cfr. decisioni del Tribunale federale 2C_486/2009 del 1° febbraio 2010 consid. 3.7 e 2C_470/2007 del 19 febbraio 2008 consid. 3.7; DTAF 2007/25 consid. 6.1; decisioni del Tribunale amministrativo federale A-5627/2009 del 12 settembre 2011 consid. 5.2 con rinvii, A-3603/2009 del 16 marzo 2011 consid. 4.3.3 con rinvii, A-8017/2009 del 2 settembre 2010 consid. 2.4.2 con rinvii e A-1107/2008 del 15 giugno 2010 consid. 6.2). Sapere cosa costituisce un vizio materiale o un vizio formale riveste un'importanza cruciale per l'applicazione di detta disposizione. Il Tribuna­le amministrativo federale ha ammesso la pertinenza dell'art. 45a vOLIVA nel caso di vizi formali che colpiscono gli elementi non essenziali della fattura, quali l'assenza del numero di contribuente del fornitore (cfr. deci­sione del Tribunale amministrativo federale A-1524/2006 del 28 gennaio 2008 considd. 3.4 e 4.2.2) o l'assenza dell'aliquota d'imposta (cfr. decisio­ni del Tribunale amministrativo federale A-1483/2006 del 16 ottobre 2007 consid. 5.2.3; cfr. parimenti consid. 4.3.2 del presente giudizio). Per con­tro è acquisito che l'assenza stessa di una fattura (o di un giustificativo equivalente) costituisce una condizione materiale (cfr. decisione del Tribu­nale federale 2C_263/2007 del 14 agosto 2007 consid. 5.2; decisioni del Tribunale amministrativo federale A-3603/2009 del 16 marzo 2011 con­sid. 4.3.3 con rinvii e A-8017/2009 del 2 settembre 2010 consid. 2.4.2 con rinvii). Inoltre, la fatturazione dell'IVA, anche se ingiustificata, non costitui­sce un vizio di forma suscettibile d'essere corretto tramite l'art. 45a vOLIVA (cfr. decisioni del Tribunale amministrativo federale A-3603/2009 del 16 marzo 2011 consid. 4.3.3 con rinvii e A-2512/2008 dell'8 settembre 2010 consid. 4.3.1).</w:t>
      </w:r>
    </w:p>
    <w:p>
      <w:r>
        <w:rPr>
          <w:b/>
        </w:rPr>
        <w:t>E. 4.5</w:t>
      </w:r>
    </w:p>
    <w:p>
      <w:r>
        <w:t>Giusta l'art. 47 cpv. 1 vOIVA, il contribuente deve tenere i suoi libri di commercio in modo regolare e tale da consentire di constatare facilmente e in modo affidabile i fatti importanti per determinare l'assoggettamento come pure il calcolo dell'imposta e delle imposte precedenti deducibili. L'AFC può emanare prescrizioni speciali a questo riguardo. Queste pre­scrizioni possono andare oltre quanto previsto dal diritto commerciale sol­tanto se ciò è indispensabile alla corretta riscossione dell'IVA. Il contri­buente deve in particolare adottare i provvedimenti affinché sia assicurata la verifica celere delle operazioni commerciali, partendo dal singolo giusti­ficativo attraverso la contabilità fino al rendiconto IVA e viceversa (cfr. de­cisione del Tribunale federale 2A.220/2003 dell'11 febbraio 2004 con­sid. 2.2.2 con rinvii, in: ASA vol. 75 pag. 581; decisioni del Tribunale am­ministrativo federale A-1605/2006 del 4 marzo 2010 consid. 3.2.1 con rin­vii e A-6150/2007 del 26 febbraio 2009 consid. 2.2.1 con rinvii; decisione della CRC del 16 giugno 2003, in: Giurisprudenza delle autorità ammini­strative della Confederazione [GAAC] 68.22 consid. 3c con rinvii). Giusta l'art. 47 cpv. 2 vOIVA (cfr. analogamente art. 58 cpv. 2 vLIVA e art. 70 cpv. 2 LIVA) il contribuente deve conservare regolarmente i suoi li­bri di commercio, i giustificativi, le carte d'affari ed altre registrazioni fin­ché il credito fiscale a cui si riferiscono detti documenti non è ancora pre­scritto. Tra i documenti che devono essere conservati vanno menzionati le ordinazioni, le fatture (fatture dei fornitori e copie delle fatture ai clienti), i contratti di compravendita, i giustificativi di pagamento, le dichiarazioni d'esportazione, i certificati d'importazione, ecc. (cfr. Mollard/Ober­son/Tissot Benedetto, op. cit., pag. 825 n. 80; cfr. parimenti per il caso in esame: "Istruzioni 1997", n. 938 [pubblicazione valida fino al 31 dicem­bre 2000] pubblicate in: Anton Pestalozzi/Paul Gmür/Jean Patry [Pesta­lozzi Gmür &amp; Patry], La Taxe sur la Valeur Ajoutée, Vol. 2, Basilea ottobre 1997, no. II C b 5). Come già accennato poc'anzi (cfr. consid. 4.2 del pre­sente giudizio), si sottolinea che il contribuente è tenuto a conservare in particolare le copie delle fatture da lui emesse al fine di provare le proprie scritture contabili, segnatamente l'aliquota IVA e l'importo IVA da lui fattu­rati concretamente.</w:t>
      </w:r>
    </w:p>
    <w:p>
      <w:r>
        <w:rPr>
          <w:b/>
        </w:rPr>
        <w:t>E. 5.1</w:t>
      </w:r>
    </w:p>
    <w:p>
      <w:r>
        <w:t>In concreto l'AFC nella decisione impugnata ha rilevato che durante un controllo esperito presso la ricorrente è emerso che per i periodi fiscali dal 1° gennaio 1995 al 30 settembre 1999, oltre ad altri errori d'imposizio­ne, sulle copie di fatture emesse da quest'ultima ai clienti per diverse pre­stazioni, fra le quali vi erano pure prestazioni di alloggio, figura la dicitura "IVA 6.5% compresa", rispettivamente "IVA 7.5% compresa", sebbene es­sa abbia imposto le prestazioni di alloggio all'aliquota speciale del 3%, ri­spettivamente del 3.5%. L'AFC ha altresì accertato che su alcune copie delle fatture rimesse ai clienti, la contribuente ha sostituito a mano l'ali­quota normale con quella speciale. Essa ha tenuto conto di dette modifi­che accettando per dette fatture l'imposizione al 3% rispettivamente al 3.5% (cfr. decisione impugnata, pagg. 1-2 punti 2-3). Essa ha altresì sot­tolineato di non poter presumere - contrariamente a quanto sostenuto dalla ricorrente - che tutte le fatture emesse dalla ricorrente rechino la di­citura con l'aliquota speciale, poiché lei dispone di fatture rilasciate da quest'ultima sulle quali l'aliquota d'imposta per le prestazioni di alloggio non è stata corretta (cfr. decisione impugnata, pag. 4 punto 16). Dal canto suo, la ricorrente - richiamando quanto già sostenuto dinanzi all'AFC - sostiene che le fatture in originale da lei emesse e consegnate ai clienti sarebbero conformi alla normativa legale, di modo che le imper­fezioni rilevate dall'AFC concernerebbero esclusivamente dei dettagli sul­le copie delle fatture. (cfr. ricorso 28 settembre 2009, pag. 1). In sede di reclamo, essa ha spiegato che l'introduzione dell'aliquota speciale per le prestazioni di alloggio sarebbe intervenuta quando lei disponeva ancora di diversi formulari con menzione "IVA 6.5% compresa". Essa ha dunque indicato d'essersi munita di un timbro per apporre sulle fatture a fianco della voce "hotel" l'aliquota del 3%, in modo che il cliente potesse ricono­scere al momento della deduzione dell'imposta precedente che l'aliquota era al tasso ridotto. Essa ha altresì sottolineato di non aver stampigliato la propria copia ritenendo che tale dicitura fosse necessaria unicamente per il destinatario. A sostegno della sua tesi essa ha prodotto alcune copie di fatture (cfr. reclamo 9 dicembre 1999 pag. 1 [doc. 4 dell'inc. AFD]). In se­de di ricorso, la ricorrente ribadisce che non sarebbe solo presumibile, ma anche oggettivamente certo che tutte le fatture da lei emesse rechino il timbro "IVA 3% compresa". Non da ultimo sostiene che la mancata tra­sposizione dell'indicazione "IVA 3% compresa" su tutte le copie delle fat­ture rimaste nei classificatori societari andrebbe assimilata ad una lacuna formale che, a suo avviso, potrebbe essere sanata retroattivamente in ap­plicazione dell'art. 45a vOLIVA (cfr. ricorso 28 settembre 2009, pagg. 2-3).</w:t>
      </w:r>
    </w:p>
    <w:p>
      <w:r>
        <w:rPr>
          <w:b/>
        </w:rPr>
        <w:t>E. 5.2</w:t>
      </w:r>
    </w:p>
    <w:p>
      <w:r>
        <w:t>Al riguardo, lo scrivente Tribunale rileva che, come giustamente indi­cato dall'autorità inferiore, dagli atti dell'incarto emergono degli elementi che lasciano pensare che non tutte le fatture emesse dalla ricorrente ai suoi clienti siano state corrette mediante l'apposizione della dicitura "IVA 3% compresa", poiché sulle fatture prodotte dall'AFC figura la dicitura "IVA 6.5% compresa" (cfr. atti confidenziali allegati alla risposta 11 no­vembre 2009). Come già indicato (cfr. considd. 4.3.1 - 4.3.2 del presente giudizio), la cor­rezione di una fattura è possibile senza restrizioni prima del suo paga­mento da parte del destinatario, mentre in seguito essa può intervenire unicamente mediante i formulari 1550 e 1310, rispettivamente mediante l'emanazione di una nuova fattura che corregge la precedente. Dagli atti dell'incarto non risulta che la ricorrente abbia ricorso a tali facoltà, motivo per cui l'IVA da lei fatturata, anche se a torto, deve da lei essere saldata. Non l'aiuta poi invocare l'art. 45a vOLIVA, in quanto detta norma - sebbe­ne applicabile ai casi retti ancora dalla vOIVA (cfr. consid. 4.4.1 del pre­sente giudizio) - non risulta in concreto pertinente. Come già sottolineato (cfr. consid. 4.4.3 del presente giudizio), l'indicazione di un'aliquota IVA più elevata, rispetto a quella oggettivamente applicabile, non costituisce un vizio di forma suscettibile d'essere sanato in virtù dell'art. 45a vOLIVA. In difetto di correzioni, l'IVA fatturata, anche se a torto, deve dunque esse­re versata dalla ricorrente. Ciò stabilito, va altresì rilevato ch'essa non ha ad ogni modo provato l'assenza di pregiudizio per la Confederazione ai sensi dell'art. 45a vOLIVA, ritenuto che, come detto, dagli atti dell'incarto emerge la prova che non su tutte le fatture figura la dicitura "IVA 3% com-presa" (cfr. citati atti confidenziali). Di fatto la ricorrente ha versato l'IVA al 3% (o del 3.5%) per le prestazioni di alloggio da lei fornite a terzi. Qualora il destinatario di una delle fatture da lei emesse con la dicitura l'IVA del 6.5% (o del 7%) compresa, dovesse aver diritto alla deduzione completa dell'imposta precedente ed esercitare detta prerogativa, ne risulterebbe pertanto una perdita d'imposta per la Confederazione. Si ribadisce inoltre che i contribuenti IVA sono tenuti a conservare la pro­pria documentazione contabile finché il credito fiscale non è prescritto, in particolar modo le copie conformi alle fatture emesse, in maniera a per­mettere alle autorità fiscali il facile controllo dell'IVA (cfr. consid. 4.5 del presente giudizio), ciò che tuttavia la ricorrente non ha fatto. Poiché la ricorrente non ha apportato la prova che tutte le fatture da lei emesse per il periodo fiscale in esame indicano la dicitura "IVA 3% com­presa", in applicazione delle regole sull'onere probatorio (cfr. consid. 2.3 del presente giudizio), è a giusta ragione che l'AFC ha provveduto alla ri­scossione a posteriori dell'IVA considerando che le prestazioni fornite dalla ricorrente sono state da lui fatturate ad un tasso del 6.5%, rispettiva­mente del 7%. Ne discende che il ricorso non può che essere respinto, con conseguente conferma della decisione qui impugnata.</w:t>
      </w:r>
    </w:p>
    <w:p>
      <w:r>
        <w:rPr>
          <w:b/>
        </w:rPr>
        <w:t>E. 6</w:t>
      </w:r>
    </w:p>
    <w:p>
      <w:r>
        <w:t>In considerazione dell'esito della lite, giusta l'art. 63 cpv. 1 PA, le spese processuali vanno poste a carico della ricorrente (art. 1 segg. del Regola­mento del 21 febbraio 2008 sulle tasse e sulle spese ripetibili nelle cause dinanzi al Tribunale amministrativo federale [TS-TAF; RS 173.320.2]). Nella fattispecie esse sono stabilite in fr. 2'000.-- (art. 4 TS-TAF), importo che verrà integralmente compensato con l'anticipo spese di fr. 2'000.--versato il 9 ottobre 2009 dalla ricorrente.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