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A-607/2012 vom 20. Dezember 2012</w:t>
      </w:r>
    </w:p>
    <w:p>
      <w:r>
        <w:t>Bundesverwaltungsgericht, 2012-12-20, DE</w:t>
      </w:r>
    </w:p>
    <w:p>
      <w:r>
        <w:rPr>
          <w:b/>
        </w:rPr>
        <w:t xml:space="preserve">Quelle: </w:t>
      </w:r>
      <w:r>
        <w:t>https://mcp.opencaselaw.ch/entscheid/bvger_A-607_2012</w:t>
      </w:r>
    </w:p>
    <w:p>
      <w:r>
        <w:t>FR: TAF A-607/2012 du 20 décembre 2012</w:t>
      </w:r>
    </w:p>
    <w:p>
      <w:r>
        <w:t>IT: TAF A-607/2012 del 20 dicembre 2012</w:t>
      </w:r>
    </w:p>
    <w:p>
      <w:pPr>
        <w:pStyle w:val="Heading2"/>
      </w:pPr>
      <w:r>
        <w:t>Regeste</w:t>
      </w:r>
    </w:p>
    <w:p>
      <w:r>
        <w:t>Mehrwertsteuer</w:t>
      </w:r>
    </w:p>
    <w:p>
      <w:pPr>
        <w:pStyle w:val="Heading2"/>
      </w:pPr>
      <w:r>
        <w:t>Erwägungen</w:t>
      </w:r>
    </w:p>
    <w:p>
      <w:r>
        <w:rPr>
          <w:b/>
        </w:rPr>
        <w:t>E. 3</w:t>
      </w:r>
    </w:p>
    <w:p>
      <w:r>
        <w:t>"Mitgliederbeiträge" Im Streit liegt die mehrwertsteuerliche Beurteilung von Zahlungen an die Beschwerdeführerin, die sie in ihrer Buchhaltung unter dem Titel "Mitgliederbeiträge" verbucht hat.</w:t>
      </w:r>
    </w:p>
    <w:p>
      <w:r>
        <w:rPr>
          <w:b/>
        </w:rPr>
        <w:t>E. 3.1</w:t>
      </w:r>
    </w:p>
    <w:p>
      <w:r>
        <w:t>Die Beschwerdeführerin erklärt diesbezüglich, sie ziehe bei den Mitgliedern des Vereins Z._______ den jährlichen Mitgliederbeitrag ein. Sie tue dies auf Briefpapier und mit Einzahlungsscheinen des Vereins. Das Vereinsmitglied ersehe aus der Faktura klar und deutlich, dass es den jährlichen Beitrag an den Verein Z._______ zahle. In der Folge buche sie die Mitgliederbeträge "intern dem Verein gut". Sie nehme dabei gleichzeitig eine Verrechnung für Leistungen, welche sie dem Verein erbringe, vor. So verbleibe ein Anteil von 25% für den Verein, der diesem auch tatsächlich gutgeschrieben würde. "Mitgliederbeträge" seien von der Steuer ausgenommen. Die bei ihr nachgeforderte Steuer sei aus diesem Grund um 25% zu kürzen.</w:t>
      </w:r>
    </w:p>
    <w:p>
      <w:r>
        <w:rPr>
          <w:b/>
        </w:rPr>
        <w:t>E. 3.2.1</w:t>
      </w:r>
    </w:p>
    <w:p>
      <w:r>
        <w:t>Vorab ist festzuhalten, dass die Beschwerdeführerin dem Verein Z._______ steuerbare Leistungen erbracht hat. Dies ist nicht bestritten. Die Leistungen bestanden darin, dass die Beschwerdeführerin für den Verein Z._______ die Organisation und die Durchführung von Fussballveranstaltungen übernommen hat und ihr die hierfür nötigen Spielerkontingente bereit gestellt hat (vgl. auch Sachverhalt, Bst. A). Unstrittig ist auch, dass das Entgelt hierfür dem eigenen Konto "Mitgliederbeiträge" entnommen wurde. Die Beschwerdeführerin bringt nun vor (vgl. E. 3.1), das Entgelt entspreche lediglich 75% von den bei den Vereinsmitgliedern erhobenen "Mitgliederbeiträgen".</w:t>
      </w:r>
    </w:p>
    <w:p>
      <w:r>
        <w:rPr>
          <w:b/>
        </w:rPr>
        <w:t>E. 3.2.2</w:t>
      </w:r>
    </w:p>
    <w:p>
      <w:r>
        <w:t>Bei dieser Sachlage ist zunächst einmal klarzustellen, dass es hier nicht primär um die mehrwertsteuerliche Thematik der "Mitgliederbeiträge" und deren allfällige Steuerausnahme geht, welche das Verhältnis zwischen dem Verein und den Mitgliedern betrifft. Vielmehr geht es darum, in welchem Umfang die den "Mitgliederbeiträgen" entsprechende Geldsumme herangezogen wurde, um die Leistungen abzugelten, welche die Beschwerdeführerin dem Verein Z._______ erbracht hat.</w:t>
      </w:r>
    </w:p>
    <w:p>
      <w:r>
        <w:rPr>
          <w:b/>
        </w:rPr>
        <w:t>E. 3.2.3</w:t>
      </w:r>
    </w:p>
    <w:p>
      <w:r>
        <w:t>Nach den Feststellungen der Vorinstanz vor Ort hat die Beschwerdeführerin die "Mitgliederbeiträge" nicht etwa als "Durchlaufposten" verbucht, sondern unbestrittenermassen als eigenen Ertrag. Die Vorinstanz durfte unter diesen Umständen davon ausgehen, die Beschwerdeführerin habe die fraglichen Beiträge zur Abgeltung ihrer Leistungen an den Verein verwendet, was dem Grundsatze nach auch unbestritten ist (vgl. E. 3.2.1). Die Behauptung, wonach die Beschwerdeführerin als Entgelt jedoch hier 75% der "Mitgliederbeiträge" erhalten hat, bzw., dass dem Verein Z._______ "tatsächlich" 25% gutgeschrieben worden sind, hat die Beschwerdeführerin nicht belegt. Auch im Verfahren vor dem Bundesverwaltungsgericht hat sie keinerlei Dokumente eingereicht, um ihre Behauptung zu beweisen. Es ist aufgrund dieser Sachlage nicht zu beanstanden, wenn die Vorinstanz die von der Beschwerdeführerin geschuldete Mehrwertsteuer nach der gesamten Höhe der "Mitgliederbeiträge" bemisst, obliegt es doch der Beschwerdeführerin, diese steuermindernde Tatsache nachzuweisen (vgl. E. 2.5). Die Rüge, die Steuernachforderung sei diesbezüglich um 25% zu reduzieren, erweist sich als unbegründet.</w:t>
      </w:r>
    </w:p>
    <w:p>
      <w:r>
        <w:rPr>
          <w:b/>
        </w:rPr>
        <w:t>E. 3.3</w:t>
      </w:r>
    </w:p>
    <w:p>
      <w:r>
        <w:t>Die Beschwerde ist in diesem Punkt folglich abzuweisen.</w:t>
      </w:r>
    </w:p>
    <w:p>
      <w:r>
        <w:rPr>
          <w:b/>
        </w:rPr>
        <w:t>E. 4</w:t>
      </w:r>
    </w:p>
    <w:p>
      <w:r>
        <w:t>"Beiträge B._______ Vereinigung" Strittig sind weiter Zahlungen, welche die Beschwerdeführerin unter dem Titel "Beiträge B._______ Vereinigung" eingenommen und verbucht hat.</w:t>
      </w:r>
    </w:p>
    <w:p>
      <w:r>
        <w:rPr>
          <w:b/>
        </w:rPr>
        <w:t>E. 4.1</w:t>
      </w:r>
    </w:p>
    <w:p>
      <w:r>
        <w:t>Die Beschwerdeführerin erklärt diesbezüglich, dass auf Rechnungsstellung des Vereins Z._______ hin die "B._______ Vereinigung" Beiträge an diesen ausgerichtet habe. Das Konto werde - gleich wie das Konto der "Mitgliederbeiträge" - von der Beschwerdeführerin verwaltet. Sie habe diese "Gelder behalten" und für den "eigenen, ordentlichen Finanzbedarf verwendet". An die "B._______ Vereinigung" habe sie aber keine Gegenleistung erbracht. Das Clublokal, das der "B._______ Vereinigung" zur ausschliesslichen Nutzung zur Verfügung gestanden habe, sei dieser vom Verein Z._______ überlassen worden. Sie selbst sei hier aber nicht involviert gewesen. In diesem Zusammenhang hätten ausserdem auch kein "Sponsoring" bzw. keine Werbeleistungen vorgelegen, denn die Namen der Mitglieder der "B._______ Vereinigung" würden in keiner Form Dritten gegenüber publik gemacht. Im Übrigen handle es sich bei den Mitgliedern der "B._______ Vereinigung" nicht um Unternehmen, sondern um Privatpersonen. Im geschlossenen Mitgliederkreis vermöge die Nennung der Namen, ohne Hinweis auf die Höhe der Spende, die Mehrwertsteuer nicht auszulösen.</w:t>
      </w:r>
    </w:p>
    <w:p>
      <w:r>
        <w:rPr>
          <w:b/>
        </w:rPr>
        <w:t>E. 4.2</w:t>
      </w:r>
    </w:p>
    <w:p>
      <w:r>
        <w:t>Dass - wie die Beschwerdeführerin schildert - der Verein Z._______ die strittigen Zahlungen der "B._______ Vereinigung" im "Innenverhältnis" ihr "überlassen" habe, deckt sich mit den Untersuchungen bzw. mit der Sach­verhaltsdarstellung der Vorinstanz. Demnach hat die Beschwerdefüh­rerin die Zahlungen nämlich nicht im Sinne eines "Durchlaufpostens" an den Verein Z._______ weitergeleitet. Dass die Beschwerdeführerin diese Gelder behalte, mache - so die Vorinstanz weiter - in der vorliegenden Kon­stellation denn auch wirtschaftlich Sinn: Die Beschwerdeführerin habe nämlich für den Verein Z._______ sämtliche Aufgaben im Zusammenhang mit dem Spielbetrieb übernommen und diesem die für eine Fussballveranstaltung erforderlichen Spieler überlassen. Als Gegenleistung habe die Beschwerdeführerin ein Anrecht auf Deckung der entsprechenden Kosten.</w:t>
      </w:r>
    </w:p>
    <w:p>
      <w:r>
        <w:rPr>
          <w:b/>
        </w:rPr>
        <w:t>E. 4.3</w:t>
      </w:r>
    </w:p>
    <w:p>
      <w:r>
        <w:t>Aus diesen Ausführungen erhellt, dass die Vorinstanz die Beiträge der "B._______ Vereinigung", die der Verein Z._______ der Beschwerdeführerin überlassen hat, als Entgelt für die von der Beschwerdeführerin an den Verein Z._______ erbrachten Leistungen qualifiziert. Nach Auffassung des Bundesverwaltungsgerichts ist dies bundesrechtskonform. Wie bereits ausgeführt (vgl. E. 3.2), erbringt die Beschwerdeführerin dem Verein Z._______ Leistungen im Bereich der Organisation und der Durchführung von Fussballspielen. Als Gegenleistung erhält die Beschwerdeführerin vom Verein Z._______ - neben den "Mitgliederbeiträgen" (vgl. E. 3.2.3) - auch die den "Beiträgen B._______ Vereinigung" entsprechenden Summen. Die Beschwerdeführerin weist denn auch selber darauf hin, dass sie diese "Gelder" für den "eigenen, ordentlichen Finanzbedarf verwendet" habe (vgl. E. 4.1). Die mit ihrer Tätigkeit als Organisatorin von Fussballveranstaltungen erzielten Umsätze der Beschwerdeführerin unterliegen der Mehrwertsteuer. Bilden die hier diskutierten "Beiträge der B._______ Vereinigung" aber Entgelt für von der Beschwerdeführerin an den Verein Z._______ erbrachte Leistungen, erübrigt sich eine Klärung sich allenfalls stellender Rechtsfragen betreffend die "Zurverfügungstellung des Clubhauses" sowie betreffend die möglicherweise vorliegenden "Werbeleistungen". Eine Auseinandersetzung mit den diesbezüglichen, teilweise ausschweifenden Ausführungen beider Parteien erübrigt sich somit.</w:t>
      </w:r>
    </w:p>
    <w:p>
      <w:r>
        <w:rPr>
          <w:b/>
        </w:rPr>
        <w:t>E. 4.4</w:t>
      </w:r>
    </w:p>
    <w:p>
      <w:r>
        <w:t>Die Beschwerde ist in diesem Punkt folglich ebenfalls abzuweisen.</w:t>
      </w:r>
    </w:p>
    <w:p>
      <w:r>
        <w:rPr>
          <w:b/>
        </w:rPr>
        <w:t>E. 5</w:t>
      </w:r>
    </w:p>
    <w:p>
      <w:r>
        <w:t>"Erlöse aus Transferentschädigungen" Strittig ist weiter die mehrwertsteuerliche Beurteilung von Zahlungen, die die Beschwerdeführerin von der A._______ im Zusammenhang mit dem "Verkauf" von Spielerrechten erhalten hat (sog. "Erlöse aus Transferentschädigung").</w:t>
      </w:r>
    </w:p>
    <w:p>
      <w:r>
        <w:rPr>
          <w:b/>
        </w:rPr>
        <w:t>E. 5.1</w:t>
      </w:r>
    </w:p>
    <w:p>
      <w:r>
        <w:t>Die Beschwerdeführerin bringt vor, sie sei, um überhaupt Spieler erwerben zu können, auf die finanzielle Unterstützung der A._______ (vgl. Verfahren A-6759/2011) angewiesen gewesen. Die A._______ habe die Rechte an den Spielern erworben, und diese Rechte seien bei dieser auch bilanziert worden. Sie habe gegebenenfalls zwar von der A._______ einen bestimmten, vertraglich festgeschriebenen Anteil am Gewinn aus dem Handel mit den Rechten an den Spielern erhalten, hierfür aber keine Gegenleistung erbracht. Weil sie keine "eigenständige Leistung" - weder gegenüber der A._______ noch gegenüber einem beliebigen Dritten" - erbracht habe, müsse ihr jeweils erhaltener Gewinnanteil mehrwertsteuerfrei bleiben. Zum Nachweis des fehlenden Leistungsaustausches betreffend die Gewinnanteile reicht die Beschwerdeführerin exemplarisch drei inhaltlich vergleichbar ausgestaltete "Vereinbarungen" (nachfolgend: "Spieler-Vereinbarung") ein, die zwischen der A._______ (in den Verträgen als "...." bezeichnet) und der Beschwerdeführerin sowie dem Verein Z._______ pro Spieler abgeschlossen wurden (Beschwerdebeilagen 16-18).</w:t>
      </w:r>
    </w:p>
    <w:p>
      <w:r>
        <w:rPr>
          <w:b/>
        </w:rPr>
        <w:t>E. 5.1.1</w:t>
      </w:r>
    </w:p>
    <w:p>
      <w:r>
        <w:t>Gemäss diesen "Spieler-Vereinbarungen" verpflichtet sich die Beschwerdeführerin, mit dem Spieler, an dem die A._______ die Rechte hält, während eines definierten Zeitraumes einen Nationalliga-Spielervertrag abzuschliessen und den daraus entstehenden finanziellen Verpflichtungen (Salärzahlungen, Prämien, Berufsschutz etc.) nachzukommen. Die A._______ verpflichtet sich, eine allfällige Transferfinanzierung bezüglich des betroffenen Spielers auch nach Ablauf des Nationalliga-Spielervertrages zu übernehmen, falls sich der Verein Z._______ sowie die Beschwerdeführerin und der Spieler auf eine weitere Tätigkeit beim Verein Z._______ einigen. Diesfalls sollen sich die Parteien über die Höhe einer von der Beschwerdeführerin an die A._______ zu zahlenden Gebühr verständigen. Die Beschwerdeführerin verpflichtet sich gemäss diesen "Spieler-Verein­barungen" weiter, der A._______ monatlich eine Gebühr zu entrichten. Die Beschwerdeführerin wird im Falle einer Spielerausleihe zudem zu 20% an einer allfälligen Leihgebühr beteiligt. Für den Fall einer Weiterveräusserung des Spielers während der Laufzeit des Nationalliga-Spielervertrages durch die A._______ wird dem Verein Z._______ ein Vorkaufsrecht eingeräumt. Ausserdem wird der Beschwerdeführerin unter bestimmten Bedingungen ein Gewinnanteilsrecht zugestanden, um an einem allfälligen Nettoerlös aus dem Verkauf der Rechte zu partizipieren.</w:t>
      </w:r>
    </w:p>
    <w:p>
      <w:r>
        <w:rPr>
          <w:b/>
        </w:rPr>
        <w:t>E. 5.1.2</w:t>
      </w:r>
    </w:p>
    <w:p>
      <w:r>
        <w:t>Die Vorinstanz bejahte einen Leistungsaustausch zwischen der Beschwerdeführerin und der A._______ mit der Begründung, die Beschwerdeführerin erhalte die Anteile an den "Transfererlösen" als Gegenleistung für den Einsatz der Spieler an Fussballveranstaltungen sowie für die von ihr "gegenüber der A._______ eingegangenen Verpflichtungen". Nur am Rande sei bemerkt, dass die Vorinstanz im Verfahren A 6759/2011 betreffend die A._______ diesbezüglich einen Leistungsaustausch zwischen dieser und der Beschwerdeführerin mangels Entgeltlichkeit verneint hat.</w:t>
      </w:r>
    </w:p>
    <w:p>
      <w:r>
        <w:rPr>
          <w:b/>
        </w:rPr>
        <w:t>E. 5.1.3</w:t>
      </w:r>
    </w:p>
    <w:p>
      <w:r>
        <w:t>Der vertragsrechtlichen Ausgestaltung kann bei der Beurteilung der mehrwertsteuerlichen Folgen von wirtschaftlichen Vorgängen Indizwirkung zukommen, dies jedenfalls dann, wenn dem Vertrag auch tatsächlich nachgelebt wird. Massgebend sind indes die tatsächlichen, wirtschaftlichen Verhältnisse (vgl. E. 2.2.1). Entscheidend ist also, ob die A._______ und die Beschwerdeführerin einander tatsäch­lich gegenseitig Leistungen erbracht haben.</w:t>
      </w:r>
    </w:p>
    <w:p>
      <w:r>
        <w:rPr>
          <w:b/>
        </w:rPr>
        <w:t>E. 5.1.3.1</w:t>
      </w:r>
    </w:p>
    <w:p>
      <w:r>
        <w:t>In tatsächlicher Hinsicht ist unbestritten, dass die A._______ die Rechte an den Fussballspielern gehalten hat, und dass sie diese Spieler der Beschwerdeführerin überlassen bzw. zur Verfügung gestellt hat. In sachverhaltsmässiger Hinsicht ist überdies unbestritten, dass die A._______ der Beschwerdeführerin jeweils im Falle eines Verkaufes einen Gewinn- und im Falle einer Ausleihe einen Leihgebührenanteil ausgerichtet hat. Die Beschwerdeführerin hat - das ist ebenfalls unstrittig - mit dem jeweiligen Spieler einen Nationalliga-Spielervertrag abgeschlossen und ist den daraus erwachsenen Pflichten nachgekommen. Dies entspricht ganz dem vertraglich Vereinbarten (vgl. E. 5.1.1). Umstritten ist allerdings, ob die Beschwerdeführerin darüber hinaus die vereinbarte monatliche Gebühr tatsächlich entrichtet hat.</w:t>
      </w:r>
    </w:p>
    <w:p>
      <w:r>
        <w:rPr>
          <w:b/>
        </w:rPr>
        <w:t>E. 5.1.3.2</w:t>
      </w:r>
    </w:p>
    <w:p>
      <w:r>
        <w:t>Mehrwertsteuerlich sind diese Vorgänge wie folgt zu beurteilen: Die A._______ überlässt der Beschwerdeführerin den jeweiligen Spieler, damit Letztere mit dem betroffenen Fussballspieler einen Nationalliga-Spielervertrag abschliesst (und in der Folge an Fussballveranstaltungen beim Verein Z._______ einsetzt). Für eine allfällige Ausleihe oder einen allfälligen "Verkauf" des Spielers an Dritte während der Laufzeit durch die A._______ entrichtet diese der Beschwerdeführerin gegebenenfalls eine Ausleihgebühr bzw. eine Gewinnbeteiligung. Die in der "Spieler-Verein­barung" vereinten Leistungskomponenten - wie die Zurverfügungstellung des Spielers sowie die allfälligen Leihgebühren- und Gewinnanteile - können in der vorliegenden Konstellation nicht unabhängig voneinander betrachtet werden, setzen doch die genannten Beteiligungen die Zurverfügungstellung eines Spielers überhaupt erst voraus. Mit anderen Worten würde ohne die Zurverfügungstellung an die Beschwerdeführerin die Ausrichtung von Beteiligungen (bei Ausleihe oder "Verkauf" an Dritte) an diese keinen Sinn ergeben. Die beschriebenen Leistungen greifen sachlich, zeitlich und wirtschaftlich derart ineinander, dass sie mehrwertsteuerlich ein unteilbares Ganzes darstellen. Aufgrund ihrer tatsächlichen untrennbaren Verknüpfung bilden sie zusammen eine Gesamtleistung (vgl. E. 2.3). Dadurch, dass im Gegenzug die Beschwer­de­führerin mit den entsprechenden Fussballspielern jeweils einen Spielervertrag eingeht, erfüllt sie ihre gegenüber der A._______ eingegangene vertragliche Verpflichtung. Dabei erbringt sie gegenüber der A._______ gleichzeitig eine Leistung im Sinne des Mehrwert­steu­er­rechts. Eine innere Verknüpfung bzw. ein unmittelbarer wirtschaftlicher Zusammenhang zwischen den Leistungen der A._______ und der Gegenleistung der Beschwerdeführerin ist mithin gegeben. Ein mehrwertsteuerlicher Leistungs­austausch - in der Gestalt eines tauschähnlichen Vorganges - ist deshalb zu bejahen (vgl. E. 2.2.2) und zwar unabhängig davon, ob zusätzlich die monatliche Zahlung geleistet worden ist oder nicht.</w:t>
      </w:r>
    </w:p>
    <w:p>
      <w:r>
        <w:rPr>
          <w:b/>
        </w:rPr>
        <w:t>E. 5.1.4</w:t>
      </w:r>
    </w:p>
    <w:p>
      <w:r>
        <w:t>Die von der Beschwerdeführerin aus diesem Leistungsaustausch erzielten Umsätze, die mit den so genannten "Transfererlösen" (gemeint sind vorliegend damit primär die Gewinnanteile) abgegolten wurden, unterliegen deshalb der Mehrwertsteuer. Aus diesem Grund ist die Beschwerde in diesem Punkt abzuweisen.</w:t>
      </w:r>
    </w:p>
    <w:p>
      <w:r>
        <w:rPr>
          <w:b/>
        </w:rPr>
        <w:t>E. 5.2.1</w:t>
      </w:r>
    </w:p>
    <w:p>
      <w:r>
        <w:t>Sollte - so die Beschwerdeführerin weiter - die "Besteuerung der Gewinnanteile aus den Transferrechten nicht entfallen", müssten dieselben Überlegungen gelten, wie im Verfahren A._______ (Verfahren A 6759/2011) hinsichtlich des "Rechts auf Vorsteuerabzug im Zusammenhang mit dem Erwerb von Rechten an Fussballspielern". Es sei zumindest teilweise ein Abzug der Vorsteuern zu gewähren und zwar in jenen Fällen, in denen der Spieler weiterveräussert worden sei. Namentlich die Umsätze aus den Veräusserungen der Spieler "..." und "..." ins Ausland müssten steuerfrei belassen werden, handle es sich doch um einen "steuerfreien Export".</w:t>
      </w:r>
    </w:p>
    <w:p>
      <w:r>
        <w:rPr>
          <w:b/>
        </w:rPr>
        <w:t>E. 5.2.2</w:t>
      </w:r>
    </w:p>
    <w:p>
      <w:r>
        <w:t>Die ESTV hat in ihrer Nachbelastung ausschliesslich jene "Transfer­an­teile" erfasst, welche die A._______ der Beschwerdeführerin ausgerichtet hat. Die entsprechenden Umsätze hat sie, wie gesehen (E. 5.1.4), zu versteuern. Ausserdem wurden - wie ausgeführt (vgl. E. 5.1.3) - der Beschwerdeführerin die Spieler von der A._______ zur Verfügung gestellt. Mit anderen Worten war die A._______ Inhaberin der Rechte an den einzelnen Spielern und folglich zu deren "Verkauf" berechtigt. Inwiefern es sich bei den beiden genannten Spielern anders verhalten haben soll und also die Beschwerdeführerin die Rechte selber inne gehabt sowie die Spieler ins Ausland "verkauft" haben soll, hat die Beschwerdeführerin nicht nachgewiesen. Entsprechende Belege und Dokumente hat sie keine eingereicht. Sie hat damit den ihr obliegende Beweis für diese steuermindernde Tatsache nicht erbracht (vgl. E. 2.5). Dem Antrag der Beschwerdeführerin kann deshalb nicht entsprochen werden.</w:t>
      </w:r>
    </w:p>
    <w:p>
      <w:r>
        <w:rPr>
          <w:b/>
        </w:rPr>
        <w:t>E. 5.3.1</w:t>
      </w:r>
    </w:p>
    <w:p>
      <w:r>
        <w:t>Schliesslich bringt die Beschwerdeführerin vor, das vorliegend gewählte Konstrukt beim Erwerb von Rechten an Fussballspielern könne auch als "reines Finanzgeschäft" beurteilt werden. Die A._______ habe der Beschwerdeführerin die für den Transfer der jeweiligen Spieler nötigen Mittel zur Verfügung gestellt und zwar in einer für sie risikolosen Art. Handle es sich aber um ein Finanzgeschäft, entfalle die Steuerbarkeit auch der "Gewinnanteile aus den Transferrechten". Ein ähnlich aufgebautes Konstrukt sei inzwischen von der ESTV als "reines Finanzvehikel", welches "ausserhalb der Wirkung der Mehrwertsteuer stehe", anerkannt und akzeptiert worden. Der einzige Unterschied zwischen diesem "neuen System Investorengruppe" und dem "alten System ..." bestehe darin, dass die Rechte an den Spielern im ersten Fall bei der Beschwerdeführerin verbleiben würden, während diese in der zweiten Konstellation "in der Buchhaltung" der A._______ "geführt", aber während der Vertragsdauer trotzdem der Beschwerdeführerin überlassen würden.</w:t>
      </w:r>
    </w:p>
    <w:p>
      <w:r>
        <w:rPr>
          <w:b/>
        </w:rPr>
        <w:t>E. 5.3.2</w:t>
      </w:r>
    </w:p>
    <w:p>
      <w:r>
        <w:t>Nachdem zwischen der Beschwerdeführerin und der A._______ ein Leistungsaustausch zu bejahen ist (vgl. E. 5.1.4), kann von einem "reinen Finanzierungsgeschäft ausserhalb der Mehrwertsteuer" oder von einer "Schenkung oder einem Sanierungsbeitrag" keine Rede mehr sein. Wie die Vorinstanz das "neue System Investorengruppe" mehrwertsteuerlich beurteilt, ist vorliegend somit irrelevant, zumal die Beschwerdeführerin ohnehin selber darauf hinweist, dass sich die vorliegend zu beurteilende Konstellation vom "neuen System" unterscheidet.</w:t>
      </w:r>
    </w:p>
    <w:p>
      <w:r>
        <w:rPr>
          <w:b/>
        </w:rPr>
        <w:t>E. 6</w:t>
      </w:r>
    </w:p>
    <w:p>
      <w:r>
        <w:t>"Vorsteuerabzugsberechtigung"</w:t>
      </w:r>
    </w:p>
    <w:p>
      <w:r>
        <w:rPr>
          <w:b/>
        </w:rPr>
        <w:t>E. 6.1</w:t>
      </w:r>
    </w:p>
    <w:p>
      <w:r>
        <w:t>Die Beschwerdeführerin stellt sich sodann auf den Standpunkt, ihr stehe das Recht auf Abzug der Vorsteuern auf den von der Y._______ AG in Rechnung gestellten Leistungen zu. Sie habe an die Y._______ AG Leistungen erbracht, welche als "Zurverfügungstellung von Arbeitskräften" bezeichnet werden könne. Die Y._______ AG habe wiederum an sie Leistungen erbracht und zwar in der Form von verschiedenen Verrichtungen zur Ermöglichung des Spielerbetriebs, der Organisation und der Vermarktung. Für diese Leistungen könne die Y._______ AG ihre Vorsteuern in Abzug bringen. Wegen "Werteparität" der gegenseitig erbrachten Leistungen resultiere keine Steuerlast für die beiden Gesellschaften, m.a.W. ergebe sich "zwischen zu leistender Steuer und Vorsteuer ein Ausgleich".</w:t>
      </w:r>
    </w:p>
    <w:p>
      <w:r>
        <w:rPr>
          <w:b/>
        </w:rPr>
        <w:t>E. 6.2</w:t>
      </w:r>
    </w:p>
    <w:p>
      <w:r>
        <w:t>Unbestritten ist, dass zwischen der Beschwerdeführerin und der Y._______ AG ein Leistungsaustausch besteht. Die Beschwerdeführerin hat der Y._______ AG Arbeitskräfte zur Verfügung gestellt und hat im Austausch hierfür Leistungen in der Form von verschiedenen Verrichtungen zur Ermöglichung des Spielerbetriebs, der Organisation und der Vermarktung erhalten. Bei solchen tauschähnlichen Umsätzen gilt der Wert jeder Dienstleistung als Entgelt für die andere Dienstleistung (vgl. E. 2.2.2). Die Anforderungen an die Belege für die Geltendmachung der Vorsteuern gelten auch beim Tausch und bei tauschähnlichen Umsätzen (vgl. E. 2.4.2). Diesbezüglich gesteht die Beschwerdeführerin selbst ein, dass über diese Leistungen "damals keine Fakturen ausgestellt" worden seien und "auch kein Zahlungsfluss" erfolgt sei. Ein Vorsteuerabzug steht deshalb ausser Frage. Mit der Vorinstanz ist festzuhalten, dass ein "Nullsummenspiel" ohne Deklaration der Umsätze unzulässig ist. Durch dieses Vorgehen hat die Beschwerdeführerin - so führt die Vorinstanz zu Recht aus - vielmehr "steuerbare Umsätze der beiden Gesellschaften durch direkte, gegenseitige, aber buchhalterisch nicht erfasste Verrechnung der Versteuerung" entzogen.</w:t>
      </w:r>
    </w:p>
    <w:p>
      <w:r>
        <w:rPr>
          <w:b/>
        </w:rPr>
        <w:t>E. 6.3</w:t>
      </w:r>
    </w:p>
    <w:p>
      <w:r>
        <w:t>Die Beschwerde ist in diesem Punkt deshalb ebenfalls abzuweisen.</w:t>
      </w:r>
    </w:p>
    <w:p>
      <w:r>
        <w:rPr>
          <w:b/>
        </w:rPr>
        <w:t>E. 7</w:t>
      </w:r>
    </w:p>
    <w:p>
      <w:r>
        <w:t>Nach dem Gesagten ist die Beschwerde abzuweisen, soweit darauf einzutreten ist. Die Verfahrenskosten vor dem Bundesverwaltungsgericht, welche auf CHF 22'000.- festgesetzt werden, sind der Beschwerdeführerin aufzuerlegen (vgl.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