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A-6065/2024 vom 21. Mai 2025</w:t>
      </w:r>
    </w:p>
    <w:p>
      <w:r>
        <w:t>Bundesverwaltungsgericht, 2025-05-21, DE</w:t>
      </w:r>
    </w:p>
    <w:p>
      <w:r>
        <w:rPr>
          <w:b/>
        </w:rPr>
        <w:t xml:space="preserve">Quelle: </w:t>
      </w:r>
      <w:r>
        <w:t>https://mcp.opencaselaw.ch/entscheid/bvger_A-6065_2024</w:t>
      </w:r>
    </w:p>
    <w:p>
      <w:r>
        <w:t>FR: TAF A-6065/2024 du 21 mai 2025</w:t>
      </w:r>
    </w:p>
    <w:p>
      <w:r>
        <w:t>IT: TAF A-6065/2024 del 21 maggio 2025</w:t>
      </w:r>
    </w:p>
    <w:p>
      <w:pPr>
        <w:pStyle w:val="Heading2"/>
      </w:pPr>
      <w:r>
        <w:t>Regeste</w:t>
      </w:r>
    </w:p>
    <w:p>
      <w:r>
        <w:t>Amtshilfe</w:t>
      </w:r>
    </w:p>
    <w:p>
      <w:pPr>
        <w:pStyle w:val="Heading2"/>
      </w:pPr>
      <w:r>
        <w:t>Erwägungen</w:t>
      </w:r>
    </w:p>
    <w:p>
      <w:r>
        <w:rPr>
          <w:b/>
        </w:rPr>
        <w:t>E. 1.1</w:t>
      </w:r>
    </w:p>
    <w:p>
      <w:r>
        <w:t>Dem vorliegenden Verfahren liegt ein Amtshilfeersuchen der ersuchenden Behörde gestützt auf Art. 26 DBA CH-US in der Fassung des Änderungsprotokolls vom 23. September 2009 (AS 2019 3145; nachfolgend: Änderungsprotokoll 2009) zugrunde. Die Durchführung der mit diesem Abkommen vereinbarten Bestimmungen richtet sich nach dem Steueramtshilfegesetz vom 28. September 2012 (StAhiG, SR 651.1; vgl. Art. 1 Abs. 1 Bst. a StAhiG; Urteil des BVGer A-5447/2020 vom 6. Oktober 2021 E. 1.1).</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Das Bundesverwaltungsgericht ist folglich für die Beurteilung der vorliegenden Sache zuständig.</w:t>
      </w:r>
    </w:p>
    <w:p>
      <w:r>
        <w:rPr>
          <w:b/>
        </w:rPr>
        <w:t>E. 1.3</w:t>
      </w:r>
    </w:p>
    <w:p>
      <w:r>
        <w:t>Der Beschwerdeführer ist mit Blick auf die ihn betreffenden, nach der angefochtenen Schlussverfügung an die ersuchende Behörde zu übermittelnden Informationen materiell beschwert. Somit und als Adressat der angefochtenen Verfügung ist er zur Beschwerde berechtigt (Art. 19 Abs. 2 StAhiG i.V.m. Art. 48 Abs. 1 VwVG). Die Beschwerde wurde frist- und formgerecht eingereicht (Art. 50 Abs. 1 i.V.m. Art. 20 Abs. 1, Art. 52 Abs. 1 VwVG). Nachdem das Bundesverwaltungsgericht mit Zwischenverfügung vom 10. Oktober 2024 den Antrag auf verrechnungsweise Verwendung des im Verfahren (...) geleisteten Kostenvorschusses von Fr. (...).- zur Begleichung der Kosten des vorliegenden Verfahrens abgewiesen hatte, wurde der eingeforderte Kostenvorschuss fristgerecht bezahlt (Art. 63 Abs. 4 VwVG). Auf die Beschwerde ist daher einzutreten.</w:t>
      </w:r>
    </w:p>
    <w:p>
      <w:r>
        <w:rPr>
          <w:b/>
        </w:rPr>
        <w:t>E. 1.4</w:t>
      </w:r>
    </w:p>
    <w:p>
      <w:r>
        <w:t>Der Vollzug der Amtshilfe bei Ersuchen gestützt auf das DBA CH-US richtet sich nach dem StAhiG (Art. 1 Abs. 1 Bst. b StAhiG).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dessen Wortlaut mit Art. 3 des Änderungsprotokolls 2009 grösstenteils demjenigen von Art. 26 des Musterabkommens der Organisation für wirtschaftliche Zusammenarbeit und Entwicklung (OECD) zur Vermeidung von Doppelbesteuerung von Einkommen und Vermögen angepasst wurde (vgl. Botschaft vom 27. November 2009 zur Genehmigung eines Protokolls zur Änderung des Doppelbesteuerungsabkommens zwischen der Schweiz und den Vereinigten Staaten von Amerika [nachfolgend: Botschaft Änderungsprotokoll 2009], BBl 2010 235, 240 zu Art. 3; Urteil des BVGer A-5447/2020 vom 6. Oktober 2021 E. 2.1).</w:t>
      </w:r>
    </w:p>
    <w:p>
      <w:r>
        <w:rPr>
          <w:b/>
        </w:rPr>
        <w:t>E. 2.1.2</w:t>
      </w:r>
    </w:p>
    <w:p>
      <w:r>
        <w:t>Art. 26 DBA CH-US in der revidierten Fassung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2009; vgl. Botschaft Änderungsprotokoll 2009, BBl 2010 235, 242; Urteil des BVGer A-2723/2023 vom 2. April 2024 E. 2.1.2).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Urteile des BVGer A-2723/2023 vom 2. April 2024 E. 2.2.1,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A-2723/2023 vom 2. April 2024 E. 2.2.2, A-4830/2021 vom 23. Oktober 2023 E. 2.2.2 [auf die dagegen erhobene Beschwerde ist das BGer mit Urteil 2C_621/2023 vom 21. November 2023 nicht eingetreten],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 (Urteil des BVGer A-2723/2023 vom 2. April 2024 E. 2.3.1).</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A-2723/2023 vom 2. April 2024 E. 2.3.2, A-4440/2021 vom 7. März 2022 E. 2.2, A-5447/2020 vom 6. Oktober 2021 E. 2.3.2 mit Hinweisen;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 zum Ganzen: Urteil des BVGer A-2723/2023 vom 2. April 2024 E. 2.3.3).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mit Hinweisen).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A-2723/2023 vom 2. April 2024 E. 2.3.4, A-4830/2021 vom 23. Oktober 2023 E. 2.4.8 [das BGer ist mit Urteil 2C_621/2023 vom 21. November 2023 auf die Beschwerde nicht eingetreten], A-3358/2021 vom 16. März 2022 E. 2.4.3 [bestätigt durch Urteil des BGer 2C_270/2022 vom 29. September 2023]).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 des BVGer A-2259/2021 vom 18. Februar 2022 E. 2.2) Gleiches gilt für die vom ersuchenden Staat abgegebenen Erklärungen. Werden diese sofort entkräftet, kann der ersuchte Staat ihnen nicht mehr vertrauen (vgl. Urteil des BVGer A-2259/2021 vom 18. Februar 2022 E. 2.2).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A-2723/2023 vom 2. April 2024 E. 2.4.2).</w:t>
      </w:r>
    </w:p>
    <w:p>
      <w:r>
        <w:rPr>
          <w:b/>
        </w:rPr>
        <w:t>E. 2.4.3</w:t>
      </w:r>
    </w:p>
    <w:p>
      <w:r>
        <w:t>Bestreitet die betroffene Person den von der ersuchenden Behörde geschilderten Sachverhalt, so hat sie diesen mittels Urkunden klarerweise und entscheidend zu widerlegen (vgl. BGE 139 II 451 E. 2.3.3; Urteil des BVGer A-2723/2023 vom 2. April 2024 E. 2.4.3 mit Hinweisen).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2.2.1, 139 II 404 E. 7.2.2; Urteile des BVGer A-2723/2023 vom 2. April 2024 E. 2.4.3, A-765/2019 vom 20. September 2020 E. 2.1.6).</w:t>
      </w:r>
    </w:p>
    <w:p>
      <w:r>
        <w:rPr>
          <w:b/>
        </w:rPr>
        <w:t>E. 2.5</w:t>
      </w:r>
    </w:p>
    <w:p>
      <w:r>
        <w:t>Der ersuchende Staat hat bei der Verwendung der ersuchten Informationen gemäss der bisherigen ständigen Praxis des Bundesverwaltungsgerichts das Spezialitätsprinzip einzuhalten (vgl. statt vieler: Urteil des BVGer A-511/2024 vom 16. Dezember 2024 E. 4.3.1 mit Hinweisen).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w:t>
      </w:r>
    </w:p>
    <w:p>
      <w:r>
        <w:rPr>
          <w:b/>
        </w:rPr>
        <w:t>E. 3.1</w:t>
      </w:r>
    </w:p>
    <w:p>
      <w:r>
        <w:t>Das neue Bundesgesetz über den Datenschutz vom 25. September 2020 (DSG, SR 235.1), in Kraft seit dem 1. September 2023, bezweckt den Schutz der Persönlichkeit und der Grundrechte von natürlichen Personen, über die Personendaten bearbeitet werden (Art. 1 DSG). Es gilt unter anderem für die Bearbeitung von Personendaten natürlicher Personen durch Bundesorgane (Art. 2 Abs. 1 Bst. b DSG), zu denen die Vorinstanz gehört. Grundsätzlich findet das DSG im Bereich der internationalen Amtshilfe Anwendung (vgl. Art. 2 Abs. 2 DSG e contrario; zum alten Recht: BVGE 2015/13 E. 3.2; Urteil des BVGer A-2723/2023 vom 2. April 2024 E. 2.6.2 mit Hinweisen). Die Rechtsprechung zum alten Bundesgesetz vom 19. Juni 1992 über den Datenschutz (AS 1993 1945; nachfolgend aDSG) sah weiter vor, dass dieses keine Anwendung findet, wenn die Bestimmungen in einem anderen Gesetz - beispielsweise einem Doppelbesteuerungsabkommen (aufgrund des Vorrangs des Völkerrechts, vgl. Art. 5 Abs. 4 der Bundesverfassung der Schweizerischen Eidgenossenschaft vom 18. April 1999 [SR 101; nachfolgend: BV]) oder dem StAhiG (insbesondere Art. 4 Abs. 3 als lex specialis zum aDSG: BGE 143 II 506 E. 5.2.2) - einen für gleichartig erachteten Schutz der betroffenen Personen bieten (Urteil des BVGer A-2723/2023 vom 2. April 2024 E. 2.6.2 mit Hinweisen).</w:t>
      </w:r>
    </w:p>
    <w:p>
      <w:r>
        <w:rPr>
          <w:b/>
        </w:rPr>
        <w:t>E. 3.2</w:t>
      </w:r>
    </w:p>
    <w:p>
      <w:r>
        <w:t>Gemäss dem neuen DSG dürfen Personendaten ins Ausland bekannt gegeben werden, wenn der Bundesrat festgestellt hat, dass die Gesetzgebung des betreffenden Staates oder das internationale Organ einen angemessenen Schutz gewährleistet (Art. 16 Abs. 1 DSG). Der Bundesrat publiziert eine entsprechende Liste im Anhang zur Verordnung vom 31. August 2022 über den Datenschutz (DSV, SR 235.11). Die USA befinden sich aktuell nicht auf dieser Liste. Gemäss Art. 16 Abs. 2 Bst. a DSG dürfen Personendaten jedoch u.a. dann ohne entsprechenden Entscheid des Bundesrates ins Ausland bekannt gegeben werden, wenn ein völkerrechtlicher Vertrag einen geeigneten Datenschutz gewährleistet (Urteil des BVGer A-2727/2023 vom 2. April 2024 E. 4.3.4 [auf die dagegen erhobene Beschwerde ist das BGer mit Urteil 2C_193/2024 vom 26. April 2024 nicht eingetreten]). Diese Ausnahmebestimmung ist insbesondere im Rahmen von Staatsverträgen mit Ländern ohne ausreichenden Datenschutz relevant, die für Steuerdaten mittels Doppelbesteuerungsabkommen einen angemessenen Datenschutz gewährleisten (Adrian Kunz, in: Bieri/Powell [Hrsg.], DSG, Kommentar zum Schweizerischen Datenschutzgesetz mit weiteren Erlassen, 2023, N 20 zu Art. 16 DSG mit Hinweisen). Dies trifft rechtsprechungsgemäss auf das DBA CH-US zu, zumal dieses das Spezialitätsprinzip enthält und die ESTV in ihren Schlussverfügungen regelmässig auf diese Verwendungsbeschränkung explizit aufmerksam macht (vgl. Urteile des BVGer A-5346/2023 vom 25. September 2024 E. 3.2, A-2727/2023 vom 2. April 2024 E. 2.6.3 und 4.3.3 mit Hinweisen [auf die dagegen erhobene Beschwerde ist das BGer mit Urteil 2C_193/2024 vom 26. April 2024 nicht eingetreten]).</w:t>
      </w:r>
    </w:p>
    <w:p>
      <w:r>
        <w:rPr>
          <w:b/>
        </w:rPr>
        <w:t>E. 4</w:t>
      </w:r>
    </w:p>
    <w:p>
      <w:r>
        <w:t>Im vorliegenden Fall ist zunächst strittig und zu prüfen, ob das Amtshilfeersuchen einer unzulässigen «fishing expedition» entspricht (E. 4.1). Im Streit liegt zudem, ob die zur Übermittlung vorgesehenen Daten voraussichtlich erheblich sind und ob die Vorinstanz ihre Pflicht, eine Plausibilitätskontrolle durchzuführen, verletzt hat (E. 4.2). Schliesslich ist auf die datenschutzrechtlichen Bedenken des Beschwerdeführers einzugehen (E. 4.3).</w:t>
      </w:r>
    </w:p>
    <w:p>
      <w:r>
        <w:rPr>
          <w:b/>
        </w:rPr>
        <w:t>E. 4.1.1</w:t>
      </w:r>
    </w:p>
    <w:p>
      <w:r>
        <w:t>Der Beschwerdeführer macht geltend, die ersuchende Behörde verweise nicht auf konkrete Dokumente, sondern stütze sich auf eine unübersichtliche und ausufernde Darstellung des Sachverhalts, die in erster Linie auf Vermutungen und Annahmen beruhe und die vollumfänglich bestritten werde. Der ersuchende Staat dürfe sich nicht hinter dem völkerrechtlichen Vertrauensprinzip verstecken und versuchen, über blosse Behauptungen an Informationen und Unterlagen zu kommen, die ihm nicht zuständen. Das käme einer unzulässigen «fishing expedition» gleich.</w:t>
      </w:r>
    </w:p>
    <w:p>
      <w:r>
        <w:rPr>
          <w:b/>
        </w:rPr>
        <w:t>E. 4.1.2</w:t>
      </w:r>
    </w:p>
    <w:p>
      <w:r>
        <w:t>Dem Beschwerdeführer ist zunächst zu entgegnen, dass das Amtshilfeersuchen vom 25. Oktober 2023 alle gemäss Ziff. 10 des Protokolls zum DBA CH-US erforderlichen Angaben (E. 2.2.1) enthält. Dies wird von ihm auch nicht bestritten. Damit kann das Vorliegen einer sog. «fishing expedition» grundsätzlich verneint werden (E. 2.2.2). Im Weiteren hat die ersuchende Behörde den vermuteten Sachverhalt im Ersuchen und ergänzend in der «response» vom (...) ausführlich und nachvollziehbar beschrieben (Sachverhalt Bst. A.b und B.h sowie act. 79), wobei - entgegen dem Beschwerdeführer - gerade nicht erforderlich ist, dass der in einem Ersuchen geschilderte Sachverhalt bereits strikt bewiesen wird. Vielmehr genügt es, dass die ersuchende Behörde mit hinreichenden Indizien dessen Vorliegen belegt (E. 2.4.3); dies gelingt ihr vorliegend durchaus. Selbst wenn die ersuchende Behörde den Sachverhalt mittels einem oder zwei Whistleblowern zusammengestellt haben sollte - wofür es im Ersuchen Hinweise gibt (act. 1, S. 7 f.) - würde die blosse Verwendung bzw. Auswertung von Daten illegaler Herkunft für sich allein nach konstanter Rechtsprechung noch keinen Verstoss gegen Treu und Glauben darstellen, solange sie der ersuchende Staat nicht gekauft hat, um sie anschliessend für ein Amtshilfegesuch zu nutzen (vgl. Urteil des BVGer A-5813/2020 vom 21. Dezember 2021 E. 3.2 mit Hinweisen). Vorliegend sind aus den Akten keine Hinweise ersichtlich, dass es sich um «gekaufte» Whistleblower-Informationen handeln könnte. Der Beschwerdeführer legt zudem keine Unterlagen ins Recht, um seine Behauptungen zu belegen. Das auf einem Youtube-Kanal einsehbare Video «...», auf welches er in seiner Beschwerde verweist, ist nicht stichhaltig. Gestützt darauf kann nicht davon ausgegangen werden, dass sich die ersuchende Behörde illegaler Mittel zur Beweisbeschaffung bedient hat. Das als «Legal Opinion» bezeichnete Schreiben vom (...) (nachfolgend: «Legal Opinion»), welches die steuerliche Situation des Beschwerdeführers in den USA nach seiner Ausbürgerung erklären soll, ist unter dem Titel der voraussichtlichen Erheblichkeit der ersuchten Informationen zu prüfen (E. 4.2). Es bleibt zu betonen, dass die Vorinstanz gestützt auf das völkerrechtliche Vertrauensprinzip ohnehin an die Sachverhaltsdarstellung der ersuchenden Behörde gebunden ist. Hinweise für einen Rechtsmissbrauch bzw. Ordre public Verstoss liegen ebenfalls keine vor (E. 2.4.1). Das Ersuchen vom 25. Oktober 2023 ist somit nicht als «fishing expedition» zu qualifizieren. Die Vorinstanz ist zu Recht darauf eingetreten.</w:t>
      </w:r>
    </w:p>
    <w:p>
      <w:r>
        <w:rPr>
          <w:b/>
        </w:rPr>
        <w:t>E. 4.2.1</w:t>
      </w:r>
    </w:p>
    <w:p>
      <w:r>
        <w:t>Der Beschwerdeführer führt weiter aus, infolge seines Verzichts auf die US-Staatsbürgerschaft per (...) bestehe keine Steuerschuld mehr bezüglich seines nach diesem Datum erzielten Einkommens. Daher seien sämtliche Unterlagen und Informationen nach diesem Datum, die ihn beträfen, für US-Steuerzwecke irrelevant. Die Unterlagen, welche die Vorinstanz an die ersuchende Behörde zu übermitteln beabsichtige, seien aus diesem Grund nicht erheblich. Die ersuchende Behörde habe ihr Ersuchen für die Zeit nach dem (...) mit einer blossen und nicht weiter substantiierten, geschweige denn mit Unterlagen belegten Behauptung begründet. So soll er sich mit seiner Mutter und Schwester zusammengetan haben, um ihnen gehörende Vermögenswerte auf seinen Namen zu übertragen und so vor dem IRS zu verheimlichen. Der IRS müsse sich mit dieser blossen unsubstantiierten und unbelegten Behauptung begnügen, weil es ein solches Verhalten, und damit entsprechende Beweise, nicht gab und nicht gibt. Ebenso wenig habe er seiner Mutter beim Ausfüllen der Steuererklärung geholfen oder eine solche Erklärung erstellt. Es sei ausserdem weder bewiesen, dass seine Mutter eine Steuerhinterziehung begangen habe, noch dass ihre Steuererklärungen für das Jahr (...) falsch seien. Er selbst habe als «Nicht-US-Person» nach dem (...) gar keine Hinterziehungshandlung begehen können. Eine Unterbrechung der Verjährungsfrist - wie sie die ersuchende Behörde geltend mache - wäre daher nur auf Straftaten während der Dauer der US-Staatsbürgerschaft anwendbar. Insgesamt habe die Vorinstanz die blossen Behauptungen der ersuchenden Behörde ungeprüft übernommen und damit ihre Pflicht zur Prüfung der Plausibilität des Ersuchens verletzt. Dem Amtshilfeersuchen sei mangels voraussichtlicher Erheblichkeit der verlangten Informationen keine Folge zu leisten.</w:t>
      </w:r>
    </w:p>
    <w:p>
      <w:r>
        <w:rPr>
          <w:b/>
        </w:rPr>
        <w:t>E. 4.2.2</w:t>
      </w:r>
    </w:p>
    <w:p>
      <w:r>
        <w:t>Im vorliegenden Amtshilfeersuchen geht die ersuchende Behörde aufgrund verschiedener Anhaltspunkte und gesammelter Beweise davon aus, dass der Beschwerdeführer sowie die betroffenen Personen 2 und 3 Vermögenswerte verschleiert und nicht deklariert haben. Sie hat den Verdacht des «conspiring» und begründet ihre Vermutung mit einem umfassenden und detailliert beschriebenen Sachverhalt. Sie gibt an, dass sie mit Hilfe der ersuchten Informationen - namentlich Angaben zu Schweizer Bankkonten - ihre Vermutung überprüfen und die entsprechenden Konsequenzen für den Beschwerdeführer sowie seine Mutter und Schwester ziehen könne. Die Vorinstanz hat diese Argumente überprüft und nicht ausgeschlossen, dass auch die den Beschwerdeführer betreffenden Unterlagen für die im Ersuchen genannten Zwecke relevant, also voraussichtlich erheblich sein könnten. Dies gelte auch für Informationen nach dem (...), denn sie ständen in einer Beziehung mit dem Beschwerdeführer und dem beschriebenen Sachverhalt und könnten möglicherweise für seine Besteuerung und einem strafrechtlichen Verfahren von Bedeutung sein. Wie die Vorinstanz richtigerweise ausführt, besteht zwischen den ersuchten Informationen und dem Sachverhalt im Amtshilfeersuchen klar ein Zusammenhang; zudem sind weder offensichtliche Fehler, Lücken oder Widersprüche erkennbar, welche die Ausführungen der ersuchenden Behörde sogleich widerlegen könnten. Die Informationen sind somit voraussichtlich erheblich für die Beurteilung der steuer- und strafrechtlichen Situation des Beschwerdeführers sowie der betroffenen Personen 2 und 3 in den USA. Ob sie schlussendlich für das innerstaatliche Verfahren verwendet werden können, ist nicht von der Vorinstanz im Rahmen des Amtshilfeverfahrens zu beurteilen. Dasselbe gilt für die Frage, ob der Beschwerdeführer infolge seines Verzichts auf die US-Staatsbürgerschaft nach dem (...) in den USA steuerpflichtig ist. Die Vorinstanz muss - wie erwähnt - nur klären, ob die verlangten Informationen einen Bezug zum im Amtshilfeersuchen geschilderten Sachverhalt haben und ob sie möglicherweise dazu geeignet sind, im ausländischen Verfahren verwendet zu werden (sog. Plausibilitätskontrolle, E. 2.3.4). Dies hat sie vorliegend korrekt überprüft; ihr Vorgehen ist nicht zu bemängeln. Hingegen lässt sich die Aussage des Beschwerdeführers nicht bestätigen, dass die Vorinstanz es unterlassen habe, eine Plausibilitätsprüfung durchzuführen oder dass die verlangten Informationen nicht erheblich seien.</w:t>
      </w:r>
    </w:p>
    <w:p>
      <w:r>
        <w:rPr>
          <w:b/>
        </w:rPr>
        <w:t>E. 4.2.3</w:t>
      </w:r>
    </w:p>
    <w:p>
      <w:r>
        <w:t>Der Beschwerdeführer bringt weiter einen Einwand bezüglich des Sachverhalts im Amtshilfeersuchen vor. Darin wird angegeben, er habe im Zusammenhang mit dem Verzicht auf die US-Staatsbürgerschaft das Formular Nr. 8854 «Initial and Annual Expatriation Statement» nicht eingereicht, welches insbesondere den Marktpreis der Vermögenswerte und Schulden im Zeitpunkt der Ausbürgerung festhalte. Der Beschwerdeführer bestreitet diese Angaben und verweist auf das beschwerdeweise eingereichte, von einer New Yorker Rechtsanwältin ausgestellte Schreiben «Legal Opinion», um seine Aussagen zu belegen (Beschwerdebeilage 5). Der Einwand des Beschwerdeführers ist jedoch unbehelflich. Die von ihm eingereichte «Legal Opinion» bezieht sich auf seine steuerrechtlichen Pflichten nach Verzicht der US-Staatsbürgerschaft und hat lediglich bereits Aktenkundiges zum Inhalt: Der Beschwerdeführer unterliege seit der Ausbürgerung nicht mehr der Steuerpflicht; nach dem (...) sei er weder U.S. Bürger noch Inhaber der Green Card gewesen; darüber hinaus sei er nach dem Auswanderungsdatum mehrere Jahre lang nicht in den USA anwesend gewesen. Mit Verweis auf die steuerrechtlichen Bestimmungen der USA wird weiter ausgeführt, dass er in den Jahren nach der Ausbürgerung nicht verpflichtet gewesen sei, die jährliche Steuererklärung auszufüllen. In der «Legal Opinion» wird zudem angegeben, er habe sämtliche notwendigen Formulare und Steuererklärungen ausgefüllt und auch das Formular Nr. 8854 eingereicht. Belege wie eine Kopie der eingereichten Formulare oder andere Beweise liegen ihr jedoch nicht bei. Dem Beschwerdeführer gelingt es demzufolge nicht, die seiner Ansicht nach falschen Ausführungen im Sachverhalt mittels einer Urkunde klar und entscheidend zu widerlegen (vgl. dazu statt vieler: Urteil des A-2427/2024 vom 22. November 2024 E. 2.4.2 mit Hinweisen). Die auf der «Legal Opinion» beruhende Aussage, dass er sämtliche Unterlagen eingereicht habe, bleibt eine unbewiesene Parteibehauptung.</w:t>
      </w:r>
    </w:p>
    <w:p>
      <w:r>
        <w:rPr>
          <w:b/>
        </w:rPr>
        <w:t>E. 4.2.4</w:t>
      </w:r>
    </w:p>
    <w:p>
      <w:r>
        <w:t>Soweit der Beschwerdeführer geltend macht, er habe nach seiner Ausbürgerung mangels amerikanischer Staatsbürgerschaft keine Hinterziehungshandlungen begehen können, ist darauf hinzuweisen, dass dieser Einwand nicht im Amtshilfeverfahren, sondern vor der zuständigen Steuerbehörde in den USA geltend zu machen ist. Es handelt sich - wie auch die Frage der Steuerpflicht des Beschwerdeführers in den USA (s. E. 4.2.2) - um eine Frage des innerstaatlichen Rechts. Aus dem selbem Grund erübrigt sich vorliegend eine Diskussion, ob und wie sich die US-Verjährungsfrist oder deren Stillstand auf das Steuerstrafverfahren gegen den Beschwerdeführer auswirkt, oder ob eine Steuerhinterziehung in den USA als Dauerdelikt qualifiziert wird.</w:t>
      </w:r>
    </w:p>
    <w:p>
      <w:r>
        <w:rPr>
          <w:b/>
        </w:rPr>
        <w:t>E. 4.3.1</w:t>
      </w:r>
    </w:p>
    <w:p>
      <w:r>
        <w:t>Der Beschwerdeführer macht weiter mit Verweis auf die rechtlichen Bestimmungen zum DSG geltend, es bestehe keine gesetzliche Grundlage für eine Übermittlung der Unterlagen, die sich auf die Zeit nach dem (...) bezögen, da er seit diesem Zeitpunkt keiner US-Steuerpflicht und auch keiner Pflicht, eine US-Steuererklärung einzureichen, unterliege. Deshalb seien die entsprechenden Unterlagen auszusondern oder mindestens unkenntlich zu machen.</w:t>
      </w:r>
    </w:p>
    <w:p>
      <w:r>
        <w:rPr>
          <w:b/>
        </w:rPr>
        <w:t>E. 4.3.2</w:t>
      </w:r>
    </w:p>
    <w:p>
      <w:r>
        <w:t>Bei den von der Vorinstanz zur Übermittlung vorgesehenen Informationen, die den Beschwerdeführer betreffen, handelt es sich unbestrittenermassen um Personendaten. Deren Bekanntgabe bzw. Übermittlung stützt sich auf das DBA CH-US und damit auf einen Staatsvertrag, welcher einen angemessenen Datenschutz gewährleistet (E. 3.2). Ferner wird die Vorinstanz die ersuchende Behörde gemäss Ziff. 2 des Dispositivs der angefochtenen Schlussverfügung auf die Einschränkung der Verwendbarkeit und die Geheimhaltungspflichten nach dem DBA CH-US hinweisen (vgl. Sachverhalt Bst. C). Mangels konkreter gegenteiliger Hinweise und gestützt auf das Vertrauensprinzip (vgl. E. 2.4.2) ist vorliegend davon auszugehen, dass der ersuchende Staat die im DBA CH-US vorgesehene Geheimhaltungspflicht respektieren wird. Einer Bekanntgabe bzw. Übermittlung an den ersuchenden Staat steht das DSG daher nicht entgegen. Da sich die Unterlagen - wie in Erwägung 4.2.2 dieses Urteils festgestellt - als voraussichtlich erheblich erweisen, sind sie weder auszusondern, noch unkenntlich zu machen. Die beabsichtigte Übermittlung der vollständigen, ungeschwärzten Unterlagen erweist sich demzufolge auch aus datenschutzrechtlicher Sicht als zulässig.</w:t>
      </w:r>
    </w:p>
    <w:p>
      <w:r>
        <w:rPr>
          <w:b/>
        </w:rPr>
        <w:t>E. 5</w:t>
      </w:r>
    </w:p>
    <w:p>
      <w:r>
        <w:t>Zusammenfassend hat die Vorinstanz zu Recht festgehalten, dass die Voraussetzungen für die Amtshilfeleistung an die USA im vorliegenden Fall erfüllt sind. Die Schlussverfügung vom 3. September 2024 ist zu bestätigen. Die Beschwerde ist abzuweisen.</w:t>
      </w:r>
    </w:p>
    <w:p>
      <w:r>
        <w:rPr>
          <w:b/>
        </w:rPr>
        <w:t>E. 6.1</w:t>
      </w:r>
    </w:p>
    <w:p>
      <w:r>
        <w:t>Ausgangsgemäss hat der unterliegende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Höhe von Fr. 5'138.- ist zur Bezahlung der Verfahrenskosten zu verwenden. Der zu viel bezahlte Betrag von Fr. 138.- ist dem Beschwerdeführer nach Eintritt der Rechtskraft des vorliegenden Urteils zurückzuerstatten.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