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A-6052/2007 vom 9. Juni 2008</w:t>
      </w:r>
    </w:p>
    <w:p>
      <w:r>
        <w:t>Bundesverwaltungsgericht, 2008-06-09, FR</w:t>
      </w:r>
    </w:p>
    <w:p>
      <w:r>
        <w:rPr>
          <w:b/>
        </w:rPr>
        <w:t xml:space="preserve">Quelle: </w:t>
      </w:r>
      <w:r>
        <w:t>https://mcp.opencaselaw.ch/entscheid/bvger_A-6052_2007</w:t>
      </w:r>
    </w:p>
    <w:p>
      <w:r>
        <w:t>FR: TAF A-6052/2007 du 9 juin 2008</w:t>
      </w:r>
    </w:p>
    <w:p>
      <w:r>
        <w:t>IT: TAF A-6052/2007 del 9 giugno 2008</w:t>
      </w:r>
    </w:p>
    <w:p>
      <w:pPr>
        <w:pStyle w:val="Heading2"/>
      </w:pPr>
      <w:r>
        <w:t>Regeste</w:t>
      </w:r>
    </w:p>
    <w:p>
      <w:r>
        <w:t>Installations intérieures</w:t>
      </w:r>
    </w:p>
    <w:p>
      <w:pPr>
        <w:pStyle w:val="Heading2"/>
      </w:pPr>
      <w:r>
        <w:t>Erwägungen</w:t>
      </w:r>
    </w:p>
    <w:p>
      <w:r>
        <w:rPr>
          <w:b/>
        </w:rPr>
        <w:t>E. 1.1</w:t>
      </w:r>
    </w:p>
    <w:p>
      <w:r>
        <w:t>Selon l'article 23 de la loi sur les installations électriques du 24 juin 1902 dans sa teneur en vigueur depuis le 1er janvier 2007 (LIE, RS 734.0), le TAF connaît des recours contre les décisions émanant des organes de contrôle désignés à l'art. 21 LIE. L'IFICF est l'Inspection spéciale désignée par le Conseil fédéral au sens de l'art. 21 ch. 2 LIE. Sa décision du 31 août 2007 satisfait aux conditions posées par l'art. 5 de la loi fédérale du 20 décembre 1968 sur la procédure administrative (PA, RS 172.021). En outre, elle n'entre pas dans le champ d'exclusion de l'art. 32 de la loi fédérale du 17 juin 2005 sur le Tribunal administratif fédéral (LTAF, RS 173.32). Cela étant, le TAF est compétent pour connaître du litige.</w:t>
      </w:r>
    </w:p>
    <w:p>
      <w:r>
        <w:rPr>
          <w:b/>
        </w:rPr>
        <w:t>E. 1.2</w:t>
      </w:r>
    </w:p>
    <w:p>
      <w:r>
        <w:t>La décision attaquée est une décision par laquelle l'IFICF, sur demande du recourant, a constaté que le contrôle périodique de son installation devrait être exécuté à ses propres frais, conformément aux dispositions transitoires de l'ordonnance du 7 novembre 2001 sur les installations électriques à basse tension (OIBT; RS 734.27) (cf. infra consid. 4 et suivants). De telles décisions ne peuvent être rendues que si leur auteur est une autorité compétente sur le fond et si le requérant établit qu'il a un intérêt digne de protection à l'obtenir (art. 25 PA). En tant que telle, la décision en constatation n'est pas formatrice de droits, elle ne créée ni ne modifie des droits ou des obligations nouveaux, ni ne modifie ou n'annulle des droits ou des obligations existants. Les décisions constatatoires ont donc un caractère subsidiaire par rapport aux décisions formatrices (sur ces questions, cf. Pierre Moor, Droit administratif, vol. II, Berne 2002, p. 160 et ss et ATF 129 III 506 consid. 3.5). Les conditions mentionnées ci-dessus étant réalisées, l'IFICF devait rendre la décision attaquée. En sus de la question de la périodicité du contrôle et de savoir qui devrait payer le contrôle de l'installation litigieuse, l'IFICF a également fixé un délai au recourant pour faire procéder au contrôle et fournir le rapport nécessaire. En ce sens, la décision attaquée est formatrice et non pas constatatoire.</w:t>
      </w:r>
    </w:p>
    <w:p>
      <w:r>
        <w:rPr>
          <w:b/>
        </w:rPr>
        <w:t>E. 1.3</w:t>
      </w:r>
    </w:p>
    <w:p>
      <w:r>
        <w:t>Déposé en temps utile par le destinataire de la décision attaquée (art. 22 ss, 48 et 50 PA), le présent recours répond aux exigences de forme et de contenu prévues à l'art. 52 PA. Il est donc recevable.</w:t>
      </w:r>
    </w:p>
    <w:p>
      <w:r>
        <w:rPr>
          <w:b/>
        </w:rPr>
        <w:t>E. 2</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(ATF 132 III 731 consid. 3.5; Moor, op. cit., vol. II, p. 260).</w:t>
      </w:r>
    </w:p>
    <w:p>
      <w:r>
        <w:rPr>
          <w:b/>
        </w:rPr>
        <w:t>E. 3</w:t>
      </w:r>
    </w:p>
    <w:p>
      <w:r>
        <w:t>Le TAF dispose d'un plein pouvoir de cognition (article 49 PA). Cependant, l'autorité de recours doit dans certains cas faire preuve de retenue lors de l'examen de la décision de l'autorité inférieure (ATF 133 II 35 consid. 3 et les réf. citées). Cette restriction du pouvoir d'examen du juge se justifie par la considération que, dans certaines hypothèses, l'administration, en raison de ses connaissances, est mieux à même que le juge d'évaluer la situation. Le juge se borne dès lors à vérifier si l'autorité inférieure a établi complètement et exactement les faits pertinents et, sur cette base, tenu un juste compte de tous les intérêts en jeu, sans faire entrer en considération des motifs étrangers à la norme appliquée (Pierre Moor, op. cit., vol. I, Berne 1994, p. 383 et les réf. citées). Il en est ainsi lorsque l'application de la loi exige la connaissance de circonstances locales, lorsqu'elle nécessite des connaissances techniques ou lorsqu'interviennent des considérations ayant trait à l'orientation d'une politique publique.</w:t>
      </w:r>
    </w:p>
    <w:p>
      <w:r>
        <w:rPr>
          <w:b/>
        </w:rPr>
        <w:t>E. 4</w:t>
      </w:r>
    </w:p>
    <w:p>
      <w:r>
        <w:t>L'objet du présent litige revient à examiner si l'IFICF était en droit d'exiger du recourant de faire contrôler à ses propres frais les installations électriques dont il est propriétaire et de produire le rapport de sécurité y relatif d'ici au 8 juillet 2008.</w:t>
      </w:r>
    </w:p>
    <w:p>
      <w:r>
        <w:rPr>
          <w:b/>
        </w:rPr>
        <w:t>E. 4.1</w:t>
      </w:r>
    </w:p>
    <w:p>
      <w:r>
        <w:t>Dans sa décision du 31 août 2007, l'IFICF a retenu qu'un contrôle complet des installations concernées avait été effectué en date du 6 juillet 1988. Elle a précisé que, dans la mesure où il s'agissait d'installations électriques qui devaient être contrôlées tous les 20 ans, le rapport de sécurité devait être présenté à l'exploitant de réseau jusqu'au 8 juillet 2008. Elle a ajouté que le contrôle devrait être effectué selon les nouvelles dispositions, étant donné que celles-ci étaient entrées en vigueur le 1er janvier 2002. Dans son recours, le recourant a invoqué que les contrôles initiaux avaient été régulièrement effectués, mais qu'en revanche, aucun contrôle périodique au sens des anciennes prescriptions n'était intervenu depuis 1982. Il a précisé que l'exploitant de réseau n'était pas en mesure de lui remettre le rapport de contrôle du 6 juillet 1988, ainsi que les résultats des mesures faites à l'occasion de celui-ci. De même, il ne pouvait obtenir la directive interne de l'exploitant de réseau en vigueur en 1988, qui fixait les conditions permettant d'assimiler le contrôle initial au contrôle périodique. Il a implicitement conclu à ce que, dans de telles circonstances, le prochain contrôle périodique intervienne aux frais de l'exploitant de réseau et ce, conformément à la disposition transitoire de la nouvelle législation. Dans sa réponse au recours, l'autorité inférieure a notamment rappelé qu'il ressortait de la fiche de contrôle de l'exploitant de réseau qu'un contrôle complet des installations électriques avait été effectué en date du 6 juillet 1988; la périodicité des installations électriques courrait dès lors à partir du 7 juillet 1988. Elle a dès lors retenu que le prochain contrôle périodique devait avoir lieu et être annoncé au plus tard le 7 juillet 2008.</w:t>
      </w:r>
    </w:p>
    <w:p>
      <w:r>
        <w:rPr>
          <w:b/>
        </w:rPr>
        <w:t>E. 4.2</w:t>
      </w:r>
    </w:p>
    <w:p>
      <w:r>
        <w:t>Il sied dans un premier temps de déterminer quelle législation sur les installations électriques à basse tension régit le contrôle des installations électriques concernées. En effet, l'ordonnance du 9 septembre 1975 sur le contrôle des installations électriques intérieures est restée en vigueur jusqu'au 31 décembre 1989. Elle a été abrogée par l'ordonnance sur les installations électriques à basse tension du 6 septembre 1989 (RO 1989 1834). Enfin, le 1er janvier 2002 est entrée en vigueur l'ordonnance sur les installations électriques à basse tension du 7 novembre 2001 (Ordonnance sur les installations à basse tension, OIBT, RS 734.27).</w:t>
      </w:r>
    </w:p>
    <w:p>
      <w:r>
        <w:rPr>
          <w:b/>
        </w:rPr>
        <w:t>E. 4.2.1</w:t>
      </w:r>
    </w:p>
    <w:p>
      <w:r>
        <w:t>Lorsqu'il est question de traiter de l'application d'une norme dans le temps, le législateur édicte parfois des dispositions transitoires (André Moser, in : Moser/Uebersax, Prozessieren vor eidgenössischen Rekurskommissionen, Bâle 1998, p. 73, n. 2.79). Ce n'est que si le législateur n'a pas exprimé sa volonté quant à l'application d'une disposition dans le temps que l'autorité administrative est amenée à appliquer les règles et les principes généraux du droit (ATF 131 V 425 consid. 5.1, ATF 104 Ib 87 consid. 2b). L'OIBT contient une disposition transitoire. Il s'agit de l'art. 44 OIBT. Aux termes de l'art. 44 al. 6 OIBT, les périodes de contrôle en cours selon l'ancien droit sont maintenues. Si le contrôle d'une installation prévu par l'ancien droit n'a pas encore eu lieu, au moment de l'entrée en vigueur de la nouvelle ordonnance, il sera exécuté selon les anciennes prescriptions, à savoir dans les cinq ans pour les installations électriques dont la période de contrôle est de 20 ans (let. a), dans les deux ans pour les installations électriques dont la période de contrôle est de moins de 20 ans (let. b; voir également arrêt du Tribunal administratif fédéral A-2024/2006 du 11 février 2007 consid. 4). Le texte en allemand de la disposition susmentionnée est plus précis et prescrit que si la période de contrôle (en l'occurrence 20 ans) n'est pas échue au moment de l'entrée en vigueur du nouveau droit, c'est le nouveau droit qui s'applique. Lorsque cette période est échue au moment de l'entrée en vigueur du nouveau droit, l'IFICF fait effectuer, aux frais des exploitants de réseaux retardataires, les contrôles d'installations selon l'al. 6 qui n'ont pas été exécutés dans les délais impartis (cf. art. 44 al. 7 OIBT). Il s'agit donc ici de déterminer le dies a quo du délai de 20 ans entre chaque contrôle d'installation et donc, dans un premier temps, de déterminer quel contrôle était susceptible de faire partir ce délai.</w:t>
      </w:r>
    </w:p>
    <w:p>
      <w:r>
        <w:rPr>
          <w:b/>
        </w:rPr>
        <w:t>E. 4.2.2</w:t>
      </w:r>
    </w:p>
    <w:p>
      <w:r>
        <w:t>En l'occurrence, le fait que l'exploitant de réseau ne soit pas en possession du rapport de sécurité ne signifie pas qu'aucun contrôle que l'on pourrait qualifier de périodique ne soit intervenu depuis 1982. Le recourant admet du reste qu'un contrôle est bel et bien intervenu en date du 6 juillet 1988. Il n'admet toutefois pas que ce contrôle puisse être assimilé à un contrôle périodique. Or, la fiche produite par l'autorité inférieure qui atteste qu'un contrôle a eu lieu à cette date, précise qu'il a été procédé à une réfection du tableau de comptage. Il résulte des explications de l'exploitant de réseau que lors d'une telle réfection, un contrôle doit être accompli sur les lignes de distribution, ainsi qu'au niveau du tableau; l'installateur doit procéder à un contrôle initial et le distributeur à un contrôle final. L'exploitant de réseau a en outre relevé que pour ce genre de réfection, le distributeur effectuait d'office une vérification finale complète de toute l'installation; dans la mesure où le tableau était l'élément central, il était requis d'en contrôler toutes les connections y aboutissant. Il a dès lors retenu qu'un tel contrôle initial complet, étant donné qu'il exigeait des mesures de la même ampleur qu'un contrôle périodique, devait être assimilé à celui-ci (cf. en particulier le courrier de la Romande Energie au recourant, du 19 septembre 2006 [pièce référence sous ch. 1 du bordereau du dossier de l'autorité de première instance] et courrier de l'IFICF au recourant, du 7 novembre 2006 [pièce 3 du bordereau susmentionné]). Ces explications seront retenues par le TAF. Le recourant n'apporte du reste aucun élément propre à les infirmer, comme il lui eût appartenu de le faire (cf. consid. 2). Le simple fait d'alléguer qu'un contrôle initial ne peut être assimilé à un contrôle périodique ne suffit pas; encore faut-il expliquer en quoi, techniquement, une telle assimilation serait impossible. Le recourant n'en fait rien. En revanche, l'autorité de première instance - qui reprend en cela l'appréciation du distributeur d'électricité - expose que le contrôle initial effectué en juillet 1988 correspond aux exigences fixées pour un contrôle périodique. Outre que les explications figurant au dossier paraissent convaincantes, il y a lieu de considérer également que l'IFICF est une autorité spécialisée dans ces problèmes techniques et que le TAF se doit de faire preuve d'une certaine retenue dans le cadre de son examen (cf. consid. 3 ci-dessus); il ne saurait sans nécessité impérieuse substituer son appréciation à celle de l'autorité de première instance sur la nature des contrôles effectués ni sur leur équivalence. Enfin, l'appréciation des faits telle qu'elle est présentée par l'autorité de première instance est conforme au but de la législation ici en cause, à savoir de s'assurer que les installations électriques sont conformes aux normes et prescriptions et ne fassent courir aucun danger à leur propriétaire ou à des tiers. Pour ce faire, il est important que des contrôles complet soient effectués tous les 20 ans s'agissant d'une installation comme celle du recourant (cf. annexe à l'OIBT); peu importe à cet égard la qualification du contrôle effectué, pourvu que les contrôles techniques effectués permettent de s'assurer du bon fonctionnement de l'installation. Vu ce qui précède, il y a lieu de retenir que la période de 20 ans entre chaque contrôle périodique n'était pas échue au moment de l'entrée en vigueur de l'OIBT de 2001. Dès lors, conformément à l'art. 44 al. 6 OIBT, le contrôle périodique ne devait pas être exécuté selon les anciennes prescriptions, à savoir dans les 5 ans à compter de l'entrée en vigueur de l'OIBT. Il ne peut en outre pas être reproché à l'IFICF de ne pas avoir fait effectuer ce contrôle aux frais des exploitants de réseaux retardataires (cf. art. 44 al. 7 OIBT). Le contrôle des installations du recourant doit dès lors intervenir conformément aux nouvelles dispositions et aux frais du recourant.</w:t>
      </w:r>
    </w:p>
    <w:p>
      <w:r>
        <w:rPr>
          <w:b/>
        </w:rPr>
        <w:t>E. 5</w:t>
      </w:r>
    </w:p>
    <w:p>
      <w:r>
        <w:t>La décision attaquée a fixé au recourant un délai échéant le 8 juillet 2008 pour faire procéder au contrôle périodique de son installation. Ce point n'a pas été attaqué par le recourant, de sorte qu'il n'y a pas lieu d'y revenir. L'autorité de première instance pourra tout au plus examiner librement si la fixation d'un nouveau délai s'avère être opportune.</w:t>
      </w:r>
    </w:p>
    <w:p>
      <w:r>
        <w:rPr>
          <w:b/>
        </w:rPr>
        <w:t>E. 6</w:t>
      </w:r>
    </w:p>
    <w:p>
      <w:r>
        <w:t>Cela étant, le recours, mal fondé, doit être rejeté.</w:t>
      </w:r>
    </w:p>
    <w:p>
      <w:r>
        <w:rPr>
          <w:b/>
        </w:rPr>
        <w:t>E. 7</w:t>
      </w:r>
    </w:p>
    <w:p>
      <w:r>
        <w:t>Conformément à l'art. 63 al.1 PA, les frais de procédure comprenant l'émolument d'arrêté, les émoluments de chancellerie et les débours sont mis à la charge de la partie qui succombe. Dans le cas présent, les frais fixés à Fr. 500.-- doivent être mis à la charge du recourant. Ils sont compensés par l'avance de frais déjà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