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A-6031/2017 vom 3. April 2019</w:t>
      </w:r>
    </w:p>
    <w:p>
      <w:r>
        <w:t>Bundesverwaltungsgericht, 2019-04-03, DE</w:t>
      </w:r>
    </w:p>
    <w:p>
      <w:r>
        <w:rPr>
          <w:b/>
        </w:rPr>
        <w:t xml:space="preserve">Quelle: </w:t>
      </w:r>
      <w:r>
        <w:t>https://mcp.opencaselaw.ch/entscheid/bvger_A-6031_2017</w:t>
      </w:r>
    </w:p>
    <w:p>
      <w:r>
        <w:t>FR: TAF A-6031/2017 du 3 avril 2019</w:t>
      </w:r>
    </w:p>
    <w:p>
      <w:r>
        <w:t>IT: TAF A-6031/2017 del 3 aprile 2019</w:t>
      </w:r>
    </w:p>
    <w:p>
      <w:pPr>
        <w:pStyle w:val="Heading2"/>
      </w:pPr>
      <w:r>
        <w:t>Regeste</w:t>
      </w:r>
    </w:p>
    <w:p>
      <w:r>
        <w:t>Auflösung des Arbeitsverhältnisses</w:t>
      </w:r>
    </w:p>
    <w:p>
      <w:pPr>
        <w:pStyle w:val="Heading2"/>
      </w:pPr>
      <w:r>
        <w:t>Erwägungen</w:t>
      </w:r>
    </w:p>
    <w:p>
      <w:r>
        <w:rPr>
          <w:b/>
        </w:rPr>
        <w:t>E. 1.1</w:t>
      </w:r>
    </w:p>
    <w:p>
      <w:r>
        <w:t>Gemäss Art. 15 Abs. 1 des Bundesgesetzes vom 20. März 1998 über die Schweizerischen Bundesbahnen (SBBG, SR 742.31) gelten die Bestimmungen des Bundespersonalgesetzes vom 24. März 2000 (BPG, SR 172.220.1) auch für das Personal der SBB (vgl. Art. 2 Abs. 1 Bst. d BPG). Demnach können Verfügungen der Arbeitgeberin mit Beschwerde beim Bundesverwaltungsgericht angefochten werden (Art. 36 Abs. 1 BPG und Ziff. 183 GAV). Bei der SBB handelt es sich um eine Arbeitgeberin im Sinn des BPG und somit um eine zulässige Vorinstanz (Art. 3 Abs. 1 Bst. d BPG). Der angefochtene Entscheid stellt eine Verfügung im Sinne von Art. 5 Abs. 1 des Verwaltungsverfahrensgesetzes vom 20. Dezember 1968 (VwVG, SR 172.021) und demnach ein taugliches Anfechtungsobjekt dar (Art. 31 des Verwaltungsgerichtsgesetzes vom 17. Juni 2005 [VGG, SR 173.32]). Da zudem kein Ausnahmegrund nach Art. 32 VGG vorliegt, ist das Bundesverwaltungsgericht zur Beurteilung der vorliegenden Beschwerde zuständig.</w:t>
      </w:r>
    </w:p>
    <w:p>
      <w:r>
        <w:rPr>
          <w:b/>
        </w:rPr>
        <w:t>E. 1.2</w:t>
      </w:r>
    </w:p>
    <w:p>
      <w:r>
        <w:t>Das Verfahren richtet sich nach dem VwVG, soweit das VGG und das Bundespersonalrecht nichts anderes bestimmen (vgl. Art. 37 VGG).</w:t>
      </w:r>
    </w:p>
    <w:p>
      <w:r>
        <w:rPr>
          <w:b/>
        </w:rPr>
        <w:t>E. 1.3</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durch die Kündigungsverfügung auch materiell beschwert. Er ist deshalb zur Beschwerde legitimiert.</w:t>
      </w:r>
    </w:p>
    <w:p>
      <w:r>
        <w:rPr>
          <w:b/>
        </w:rPr>
        <w:t>E. 1.4</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 Moser/ Beusch/Kneubühler, Prozessieren vor dem Bundesverwaltungsgericht, 2. Aufl. 2013, Rz. 2.160).</w:t>
      </w:r>
    </w:p>
    <w:p>
      <w:r>
        <w:rPr>
          <w:b/>
        </w:rPr>
        <w:t>E. 2.2</w:t>
      </w:r>
    </w:p>
    <w:p>
      <w:r>
        <w:t>Im Verwaltungsprozess gilt der Untersuchungsgrundsatz; die Behörde ermittelt den Sachverhalt von Amtes wegen (Art. 12 VwVG), wobei den Parteien unter Umständen Mitwirkungspflichten obliegen (Art. 13 VwVG). Eine eigentliche (subjektive) Beweisführungslast trifft die Parteien dagegen - anders als im Zivilprozess - nicht (statt vieler Urteil des BVGer A-4716/2017 vom 8. August 2018 E. 2.2; Moser/Beusch/Kneubühler, a.a.O., Rz.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(Moser/Beusch/Kneubühler, a.a.O.,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zum Ganzen Urteil des BVGer A-1399/2017 vom 13. Juni 2018 E. 2.2 mit Hinweisen).</w:t>
      </w:r>
    </w:p>
    <w:p>
      <w:r>
        <w:rPr>
          <w:b/>
        </w:rPr>
        <w:t>E. 2.3</w:t>
      </w:r>
    </w:p>
    <w:p>
      <w:r>
        <w:t>Die Bestimmungen über das Dienstverhältnis des Bundespersonals gelten grundsätzlich auch für das Personal der SBB (vgl. vorstehend E. 1.1).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statt vieler Urteil des BVGer A-5997/2017 vom 14. März 2019 E. 3).</w:t>
      </w:r>
    </w:p>
    <w:p>
      <w:r>
        <w:rPr>
          <w:b/>
        </w:rPr>
        <w:t>E. 3.1</w:t>
      </w:r>
    </w:p>
    <w:p>
      <w:r>
        <w:t>In der Hauptsache ist strittig und im Folgenden zu prüfen, ob ein wichtiger Grund für eine fristlose Kündigung vorliegt.</w:t>
      </w:r>
    </w:p>
    <w:p>
      <w:r>
        <w:rPr>
          <w:b/>
        </w:rPr>
        <w:t>E. 3.2</w:t>
      </w:r>
    </w:p>
    <w:p>
      <w:r>
        <w:t>Nach Ziff. 177 Abs. 1 GAV sowie Art. 10 Abs. 4 BPG können die Vertragsparteien das Arbeitsverhältnis aus wichtigen Gründen fristlos kündigen. Als wichtiger Grund gilt gemäss Ziff. 177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2 des Obligationenrechts vom 30. März 1911 (OR, SR 220),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(Urteile des BVGer A-5997/2017 vom 14. März 2019 E. 5.3, A-615/2018 vom 22. Januar 2019 E. 5.1 und A-3148/2017 vom 3. August 2018 E. 7.1.1; vgl. Peter Hänni, Personalrecht des Bundes, in: Schweizerisches Bundesverwaltungsrecht, Bd. I/2, 3. Aufl. 2017, Rz. 107 ff., Beatrix Schibli, Kündigungsschutz in sachlicher Hinsicht im Bundespersonalrecht, in: Schweizerische Vereinigung für Verwaltungsorganisationsrecht [SVVOR], Verwaltungsorganisationsrecht - Staatshaftungsrecht - öffentliches Dienstrecht, Jahrbuch 2016/2017, S. 196).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 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(Urteile des BVGer A-615/2018 vom 22. Januar 2019 E. 5.2.1, A-3148/2017 vom 3. August 2018 E. 7.1.2, A-2718/2016 vom 16. März 2017 E. 5.1 und A-4312/2016 vom 23. Februar 2017 E. 5.2; vgl. zum privatrechtlichen Arbeitsverhältnis BGE 142 III 579 E. 4.1, 130 III 28 E. 4.1, 130 III 213 E. 3.1; Portmann/Rudolph, in: Honsell/Vogt/Wiegand [Hrsg.], Basler Kommentar, Obligationenrecht I, 6. Aufl. 2015, Art. 337 Rz. 3, Streiff/Von Kaenel/ Rudolph, Arbeitsvertrag, Praxiskommentar zu Art. 319-362 OR, 7. Aufl. 2012, Art. 337 N 2). 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A-615/2018 vom 22. Januar 2019 E. 5.2.3, A-3148/2017 vom 3. August 2018 E. 7.1.2, A-2718/2016 vom 16. März 2017 E. 5.3 und A-4312/2016 vom 23. Februar 2017 E. 5.3).</w:t>
      </w:r>
    </w:p>
    <w:p>
      <w:r>
        <w:rPr>
          <w:b/>
        </w:rPr>
        <w:t>E. 3.3</w:t>
      </w:r>
    </w:p>
    <w:p>
      <w:r>
        <w:t>Ein wichtiger Grund für eine fristlose Kündigung kann insbesondere in einer schweren Verletzung der in Ziff. 35 Abs. 1 GAV und Art. 20 Abs. 1 BPG statuierten Treuepflicht liegen, also der Pflicht der Angestellten, die berechtigten Interessen ihres Arbeitgebers wie auch des Bundes zu wahren (sog. "doppelte Loyalität"). Die mit der Fürsorgepflicht des Arbeitgebers korrelierende Treuepflicht des Arbeitnehmers ist eine die Arbeitspflicht ergänzende Nebenpflicht. Sie ist beschränkt und besteht nur so weit, als es um die Erreichung und Sicherung des Arbeitserfolges geht, also soweit ein genügender Zusammenhang zum Arbeitsverhältnis besteht. Die Treuepflicht hängt daher stark von Funktion und Aufgabe des Arbeitnehmers und den betrieblichen Verhältnissen ab und ist für jedes Arbeitsverhältnis gesondert aufgrund der konkreten Umstände und der Interessenlage des konkreten Falles zu bestimmen (Urteile des BVGer A-3148/2017 vom 3. August 2018 E. 7.1.3, A-2718/2016 vom 16. März 2017 E. 5.2 und A-4312/2016 vom 23. Februar 2017 E. 5.5; Peter Helbling, in: Portmann/Uhlmann [Hrsg.], Bundespersonalgesetz [BPG], 2013, Art. 20 Rz. 50 f.). Von leitenden Angestellten wird eine wesentlich grössere Loyalität verlangt als von einem Angestellten in untergeordneter Stellung (Urteil des BVGer A-2718/2016 vom 16. März 2017 E. 5.2; vgl. zum privatrechtlichen Arbeitsverhältnis BGE 130 III 28 E. 4.1, 104 II 28 E. 1; Urteil des BGer 4A_349/2017 vom 23. Januar 2018 E. 4.2). Soweit sich ein Verhalten nicht direkt auf die Arbeitsleistung des betroffenen Arbeitnehmers (oder allenfalls anderer Angestellter) auswirkt, ist die geforderte objektive Schwere nur mit grosser Zurückhaltung anzunehmen, genügt doch für eine fristlose Kündigung nach der Rechtsprechung des Bundesgerichts nicht einmal jedes strafbare Verhalten am Arbeitsplatz (Urteil des BVGer A-73/2014 vom 14. Juli 2014 E. 4.1.4; vgl. zum privatrechtlichen Arbeitsverhältnis BGE 129 III 380 E. 3.1; Urteil des BGer 4A_507/2010 vom 2. Dezember 2010 E. 3.2).</w:t>
      </w:r>
    </w:p>
    <w:p>
      <w:r>
        <w:rPr>
          <w:b/>
        </w:rPr>
        <w:t>E. 3.4</w:t>
      </w:r>
    </w:p>
    <w:p>
      <w:r>
        <w:t>Vom Beschwerdeführer wird im Grunde anerkannt, dass er sich nach der Versetzung mit seinen vormaligen Mitarbeitenden C._______ und B._______ austauschte über das Verfassen eines Schreibens an D._______, (der nächsthöhere Vorgesetzte), sowie über eine Unterschriftensammlung innerhalb des (Teams 1). Hingegen bestreitet er die von der Vorinstanz erhobenen Vorwürfe, er habe eine Intrige initiiert und frühere Mitarbeitende unter Druck gesetzt, um seine frühere Position beim (Team 1) wiederzuerlangen. Er bestreitet, eine schwerwiegende Treuepflichtverletzung begangen zu haben. Die Vorinstanz nimmt in der angefochtenen Verfügung auf die WhatsApp- und SMS-Kommunikation Bezug, die die Mitarbeitenden C._______ und B._______ auf ihren privaten Smartphones mit dem Beschwerdeführer geführt haben. Die Ausdrucke der Textnachrichten hat die Vorinstanz direkt von den beiden Mitarbeitenden erhalten. Entgegen der Ansicht der Vorinstanz lässt der Inhalt der WhatsApp- und SMS-Korrespondenz indes nicht den eindeutigen Schluss zu, dass der Beschwerdeführer gezielt und aus Eigeninteresse bei seinen vormaligen Mitarbeitenden die Fehlinformation verbreitet hat, die Vorinstanz suche einen neuen Vorgesetzten für das (Team 1). Da der Gesamtzusammenhang der Korrespondenz fehlt, belegen die Textnachrichten auch nicht eindeutig, dass der Beschwerdeführer die Brief- und Unterschriftenaktion selbst initiiert, die Aktion hauptsächlich vorangetrieben sowie den Briefentwurf im Wesentlichen selbst verfasst hat. Ebenso wenig enthält die Korrespondenz klare Anhaltspunkte, dass er seine vormaligen Mitarbeitenden zum Handeln gegen ihren Willen gedrängt hat. Im Gegenteil, es sind vielmehr verschiedene Textnachrichten zu finden, die auf ein einvernehmliches Zusammenwirken der Beteiligten hindeuten. So schrieb B._______, es sei legitim, was sie tun würden, und er sei enttäuscht, dass bis jetzt nur er und C._______ kämpfen würden. Es ist somit gleichermassen denkbar, dass sich die Mitarbeitenden ihrerseits aktiv für die Rückkehr ihres früheren Vorgesetzten eingesetzt haben könnten. Diese Möglichkeit ist ernsthaft in Betracht zu ziehen, besonders da auch die Vorinstanz dem Beschwerdeführer im Zwischenzeugnis vom 25. August 2017 gute Führungsqualitäten sowie Arbeitsleistungen attestiert und die Führungsfeedbacks der Mitarbeitenden im Juni 2017 ebenfalls positiv ausgefallen sind. Angesichts des fehlenden und nicht eindeutigen Aussagegehalts der WhatsApp- und SMS-Korrespondenz ist diese nicht geeignet, den von der Vorinstanz geltend gemachten Kündigungsgrund zu stützen. Unter diesen Umständen kann offenbleiben, ob die Textnachrichten im Verfahren überhaupt verwertbar sind, wie vom Beschwerdeführer gerügt. Auch aus den übrigen Akten ergeben sich sodann keine genügenden Anhaltspunkte, die den Standpunkt der Vorinstanz hinsichtlich einer eigentlichen Intrige des Beschwerdeführers und der Ausübung von Druck bestätigen könnten. Zur Klärung der Sachlage führte die Vorinstanz zwischen dem 28. August und dem 5. September 2017 je zwei Gespräche mit den Mitarbeitenden C._______ und B._______. Ferner fand am 31. August 2017 ein Mitarbeitergespräch mit dem Beschwerdeführer statt. Die Gespräche wurden von der Vorinstanz jeweils in Gesprächsnotizen schriftlich festgehalten. Es ist zwar richtig, dass gemäss den Gesprächsnotizen die beiden Mitarbeitenden B._______ und C._______ sich vom Beschwerdeführer instrumentalisiert sowie unter Druck gesetzt gefühlt haben. Da dies vom Beschwerdeführer jedoch stets bestritten wurde, liegt eine Aussage-gegen-Aussage-Situation vor, ohne dass eine der Aussagen als klar glaubhafter erscheint. Insbesondere gilt es zu berücksichtigen, dass sowohl die befragten Mitarbeitenden als auch der Beschwerdeführer in die Geschehnisse unmittelbar involviert waren und sich insofern in einem Interessenkonflikt befunden haben. Die Gesprächsnotizen sind daher ebenfalls als ungenügend zu erachten, um die Hintergründe abschliessend zu klären und den von der Vorinstanz geltend gemachte Grund für eine fristlose Kündigung zu belegen. Soweit der Beschwerdeführer weitere Rügen hinsichtlich der Gesprächsprotokolle vorbringt, erübrigt es sich, auf diese näher einzugehen. Vorliegend ist zu beachten, dass die Mitarbeitenden des (Teams 1) grundsätzlich berechtigt waren, sich mit ihren Anliegen intern an D._______, (der nächsthöhere Vorgesetzte), zu wenden. Dies wird von der Vorinstanz auch ausdrücklich anerkannt. Es ist unstrittig, dass der Briefentwurf keinerlei diffamierenden Äusserungen enthielt. Dass der Beschwerdeführer durch sein Verhalten das Betriebsklima beim (Team 1) tatsächlich beeinträchtigt hätte, wird von der Vorinstanz nicht dargelegt. Wie vorstehend bereits ausgeführt, ergibt sich aus der Aktenlage nicht, dass der Beschwerdeführer seine vormaligen Mitarbeitenden manipuliert oder unter Druck gesetzt hätte, um seine vormalige Position wiederzuerlangen. Der Beschwerdeführer war seit dem (...) 2012 bei der Vorinstanz angestellt. Aus dem eingereichten Personaldossier und insbesondere den Personalbeurteilungen ist zu schliessen, dass er die an ihn gestellten Erwartungen durchwegs erfüllte und seine Leistungen gut bis sehr gut befunden wurden. Das Zwischenzeugnis vom 25. August 2017 bestätigt diesen Eindruck. Unbestrittenermassen wurde der Beschwerdeführer zu keiner Zeit abgemahnt.</w:t>
      </w:r>
    </w:p>
    <w:p>
      <w:r>
        <w:rPr>
          <w:b/>
        </w:rPr>
        <w:t>E. 3.5</w:t>
      </w:r>
    </w:p>
    <w:p>
      <w:r>
        <w:t>Aus den vorstehenden Erwägungen wird deutlich, dass dem Beschwerdeführer weder eine besonders schwerwiegende Treuepflichtverletzung noch eine weniger schwerwiegende Verfehlung, die trotz Verwarnung wiederholt begangen wurde, zur Last gelegt werden kann. Damit ergibt sich zusammengefasst, dass kein wichtiger Grund für eine fristlose Entlassung vorliegt und sich diese als ungerechtfertigt erweist.</w:t>
      </w:r>
    </w:p>
    <w:p>
      <w:r>
        <w:rPr>
          <w:b/>
        </w:rPr>
        <w:t>E. 4.1</w:t>
      </w:r>
    </w:p>
    <w:p>
      <w:r>
        <w:t>Zu prüfen bleibt, welche Rechtsfolgen die zu Unrecht verfügte fristlose Kündigung nach sich zieht.</w:t>
      </w:r>
    </w:p>
    <w:p>
      <w:r>
        <w:rPr>
          <w:b/>
        </w:rPr>
        <w:t>E. 4.2</w:t>
      </w:r>
    </w:p>
    <w:p>
      <w:r>
        <w:t>Die Folgen einer durch die Beschwerdeinstanz festgestellten unbegründeten fristlosen Kündigung sind in den sich entsprechenden Ziff. 184 Abs. 1 GAV sowie Art. 34b Abs. 1 BPG geregelt. Demnach ist dem Beschwerdeführer eine Entschädigung zuzusprechen (je Bst. a) und die Fortzahlung des Lohnes bis zum Ablauf der (hypothetischen) ordentlichen Kündigungsfrist anzuordnen (je Bst. b). Nachfolgend ist zuerst auf die Lohnfortzahlung, dann auf die Entschädigung näher einzugehen.</w:t>
      </w:r>
    </w:p>
    <w:p>
      <w:r>
        <w:rPr>
          <w:b/>
        </w:rPr>
        <w:t>E. 4.3</w:t>
      </w:r>
    </w:p>
    <w:p>
      <w:r>
        <w:t>Mit der Bestimmung von Ziff. 184 Abs. 1 Bst. b GAV sowie Art. 34b Abs. 1 Bst. b BPG wurde die Regelung von Art. 337c Abs. 1 OR übernommen, wonach der Beschwerdeführer so zu stellen ist, wie wenn ihm auf den frühestmöglichen Zeitpunkt ordentlich gekündigt worden wäre (vgl. Urteile des BVGer A-3861/2016 vom 27. Juli 2017 E. 5.1.1, A-2718/2016 vom 16. März 2017 E. 9.1 und A-4312/2016 vom 23. Februar 2017 E. 7; Schibli, a.a.O., S. 197). Der Beschwerdeführer stand in den ersten fünf Anstellungsjahren, weshalb die ordentliche Kündigungsfrist für ihn drei Monate beträgt (Ziff. 175 Abs. 2 Bst. a GAV SBB). Der Beschwerdeführer hätte von der Vorinstanz somit im September 2017 frühestens per Ende Dezember 2017 entlassen werden können. Bis zu diesem Zeitpunkt ist dem Beschwerdeführer der Lohn gemäss Ziff. 184 Abs. 1 Bst. b GAV und Art. 34b Abs. 1 Bst. b BPG auszurichten.</w:t>
      </w:r>
    </w:p>
    <w:p>
      <w:r>
        <w:rPr>
          <w:b/>
        </w:rPr>
        <w:t>E. 4.4</w:t>
      </w:r>
    </w:p>
    <w:p>
      <w:r>
        <w:t>Die dem Beschwerdeführer gemäss Ziff. 184 Abs. 1 Bst. a GAV bzw. Art. 34b Abs. 1 Bst. a BPG zuzusprechende Entschädigung wird von der Beschwerdeinstanz unter Würdigung aller Umstände festgelegt und beträgt in der Regel mindestens sechs Monatslöhne und höchstens einen Jahreslohn (Ziff. 184 Abs. 2 GAV bzw. Art. 34b Abs. 2 BPG). Für die Bemessung der Höhe der Entschädigung ist vor allem die Schwere der Persönlichkeitsverletzung bzw. des Eingriffs in die Persönlichkeit des Arbeitnehmers massgebend. Weitere Kriterien, auf die abgestellt werden kann, sind die Strafwürdigkeit des Verhaltens des Arbeitgebers und die Schwere eines allfälligen Mitverschuldens des Arbeitnehmers, das Mass der Widerrechtlichkeit der fristlosen Entlassung, die finanzielle Situation der Parteien, die Dauer des Arbeitsverhältnisses, das Alter der gekündigten Person, deren soziale Situation und Stellung im Unternehmen bzw. in der Verwaltungseinheit des Arbeitgebers sowie die ökonomischen Auswirkungen der Kündigung (vgl. Urteile des BVGer A-3861/2016 vom 27. Juli 2017 E. 5.2.1, A-2718/2016 vom 16. März 2017 E. 9.2.1 und A-656/2016 vom 14. September 2016 E. 7.3.2; Schibli, a.a.O., S. 197 i.V.m. S. 190 f.). Bei den aufgezeigten Gesamtumständen geht die von der Vorinstanz unrechtmässig verfügte fristlose Kündigung mit einem mittleren Eingriff in die Persönlichkeit des Beschwerdeführers einher. Der 1969 geborene Beschwerdeführer stand zum Zeitpunkt der Kündigungsverfügung seit etwas mehr als vier Jahren und damit für eine relativ kurze Zeit im Dienst der Vorinstanz. Angesichts seiner Ausbildung, seiner Berufserfahrung und der guten Referenzen ist davon auszugehen, dass er trotz seines Alters innert nützlicher Frist eine neue adäquate Stelle im Bereich (...) finden kann. Allerdings dürfte sich die fristlose Beendigung des Arbeitsverhältnisses erschwerend auf seine Chancen am Arbeitsmarkt auswirken. Zu den persönlichen Verhältnissen des Beschwerdeführers lässt sich den Akten wenig entnehmen; eine soziale oder wirtschaftliche Notlage macht er jedenfalls nicht geltend. Unter den gegebenen Umständen erscheint es angemessen, dem Beschwerdeführer eine Entschädigung von sieben Bruttomonatslöhnen zuzusprechen. Soweit der Beschwerdeführer zwei Bruttomonatslöhne mehr beantragt, ist die Beschwerde abzuweisen. Sozialversicherungsbeiträge sind keine abzuziehen, da auf der Entschädigung nach Ziff. 184 Abs. 1 Bst. a und Abs. 2 GAV bzw. Art. 34b Abs. 1 Bst. a und Abs. 2 BPG keine solchen zu entrichten sind (vgl. statt vieler Urteil des BVGer A-656/2016 vom 14. September 2016 E. 7.3.5 mit Hinweisen).</w:t>
      </w:r>
    </w:p>
    <w:p>
      <w:r>
        <w:rPr>
          <w:b/>
        </w:rPr>
        <w:t>E. 5</w:t>
      </w:r>
    </w:p>
    <w:p>
      <w:r>
        <w:t>Gestützt auf die vorstehenden Erwägungen ist die Beschwerde teilweise gutzuheissen. Die Vorinstanz ist zu verpflichten, dem Beschwerdeführer bis zum Ablauf der ordentlichen Kündigungsfrist Ende Dezember 2017 den Lohn zu bezahlen sowie eine Entschädigung in der Höhe von sieben Bruttomonatslöhnen ohne Abzug der Sozialversicherungsbeiträge auszurichten. Im Übrigen ist die Beschwerde abzuweisen.</w:t>
      </w:r>
    </w:p>
    <w:p>
      <w:r>
        <w:rPr>
          <w:b/>
        </w:rPr>
        <w:t>E. 6.1</w:t>
      </w:r>
    </w:p>
    <w:p>
      <w:r>
        <w:t>Das Beschwerdeverfahren vor dem Bundesverwaltungsgericht ist in personalrechtlichen Angelegenheiten grundsätzlich kostenlos (Art. 34 Abs. 2 BPG). Es sind daher keine Verfahrenskosten zu erheben.</w:t>
      </w:r>
    </w:p>
    <w:p>
      <w:r>
        <w:rPr>
          <w:b/>
        </w:rPr>
        <w:t>E. 6.2</w:t>
      </w:r>
    </w:p>
    <w:p>
      <w:r>
        <w:t>Der obsiegenden Partei ist von Amtes wegen oder auf Begehren eine Entschädigung für die ihr erwachsenen notwendigen Kosten zuzusprechen (Art. 64 Abs. 1 VwVG i.V.m. Art. 7 Abs. 1 des Reglements vom 21. Februar 2008 über die Kosten und Entschädigungen vor dem Bundesverwaltungsgericht [VGKE, SR 173.320.2]). Bei nur teilweisem Obsiegen ist die Entschädigung entsprechend zu kürzen (Art. 7 Abs. 2 VGKE). Die Entschädigung umfasst die Kosten der Vertretung sowie allfällige weitere Auslagen der Partei (Art. 8 ff. VGKE). Das Gericht setzt die Parteientschädigung aufgrund der eingereichten Kostennote oder, mangels Einreichung einer solchen, aufgrund der Akten fest (Art. 14 Abs. 2 VGKE). Der anwaltlich vertretene Beschwerdeführer obsiegt mit seinen Anträgen mehrheitlich. In diesem Umfang ist ihm eine Entschädigung auszurichten. Aufgrund des mutmasslichen Zeitaufwands erachtet das Bundesverwaltungsgericht eine Parteientschädigung in der Höhe von Fr. 3'000.- für angemessen. Sie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