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A-6021/2018 vom 28. Oktober 2019</w:t>
      </w:r>
    </w:p>
    <w:p>
      <w:r>
        <w:t>Bundesverwaltungsgericht, 2019-10-28, DE</w:t>
      </w:r>
    </w:p>
    <w:p>
      <w:r>
        <w:rPr>
          <w:b/>
        </w:rPr>
        <w:t xml:space="preserve">Quelle: </w:t>
      </w:r>
      <w:r>
        <w:t>https://mcp.opencaselaw.ch/entscheid/bvger_A-6021_2018</w:t>
      </w:r>
    </w:p>
    <w:p>
      <w:r>
        <w:t>FR: TAF A-6021/2018 du 28 octobre 2019</w:t>
      </w:r>
    </w:p>
    <w:p>
      <w:r>
        <w:t>IT: TAF A-6021/2018 del 28 ottobre 2019</w:t>
      </w:r>
    </w:p>
    <w:p>
      <w:pPr>
        <w:pStyle w:val="Heading2"/>
      </w:pPr>
      <w:r>
        <w:t>Regeste</w:t>
      </w:r>
    </w:p>
    <w:p>
      <w:r>
        <w:t>Turnen und Sport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mit welcher ihm die Anerkennung als J+S-Coach für die Dauer von zwei Jahren entzogen wird, sowohl formell als auch materiell beschwert, weshalb er zur Beschwerde legitimiert ist (vgl. Art. 48 Abs. 1 VwVG)</w:t>
      </w:r>
    </w:p>
    <w:p>
      <w:r>
        <w:rPr>
          <w:b/>
        </w:rPr>
        <w:t>E. 1.3</w:t>
      </w:r>
    </w:p>
    <w:p>
      <w:r>
        <w:t>Die Vorinstanz beantragt, auf die Beschwerde sei nicht einzutreten, da sie weder konkrete Begehren noch eine nähere Begründung enthalte. Es sei nicht klar, was der Beschwerdeführer an der angefochtenen Verfügung beanstande bzw. worin der Beschwerdegegenstand bestehe. Der Beschwerdeführer äussert sich hierzu nicht.</w:t>
      </w:r>
    </w:p>
    <w:p>
      <w:r>
        <w:rPr>
          <w:b/>
        </w:rPr>
        <w:t>E. 1.3.1</w:t>
      </w:r>
    </w:p>
    <w:p>
      <w:r>
        <w:t>Nach Art. 52 Abs. 1 VwVG hat die Beschwerde u.a. ein Rechtsbegehren zu enthalten. Die Anforderungen an die Formulierung eines Rechtsbegehrens sind im Allgemeinen nicht sehr hoch. Es genügt, wenn aus der Beschwerde zumindest implizit ersichtlich ist, in welchen Punkten der angefochtene Entscheid beanstandet wird. Die Beschwerdeinstanz muss erkennen können, in welche Richtung die angefochtene Verfügung zu überprüfen ist. Speziell bei Laienbeschwerden dürfen in sprachlichen und formeller Hinsicht keine strengen Anforderungen gestellt werden. Ein sinngemässer Antrag, der sich aus dem Zusammenhang unter Zuhilfenahme der Begründung ergibt, ist genügend (vgl. BGE 102 Ib 365 E. 6; Urteile des BVGer A-2705/2018 vom 30. Januar 2019 E. 1.3, A-1351/2017 vom 25. Juli 2017 E. 1.3.2 und A-5459/2015 vom 27. Dezember 2016 E. 1.3; Seethaler/Portmann, in: Waldmann/Weissenberger [Hrsg.], Praxiskommentar VwVG, 2. Aufl. 2016, Art. 52 Rz. 45 ff.; Moser/Beusch/Kneubühler, Prozessieren vor dem Bundesverwaltungsgericht, 2. Aufl. 2013, Rz. 2.211).</w:t>
      </w:r>
    </w:p>
    <w:p>
      <w:r>
        <w:rPr>
          <w:b/>
        </w:rPr>
        <w:t>E. 1.3.2</w:t>
      </w:r>
    </w:p>
    <w:p>
      <w:r>
        <w:t>Die vorliegende Beschwerde enthält keinen formellen Antrag. Aus der Begründung geht jedoch unmissverständlich hervor, dass der Beschwerdeführer mit dem Entzug seiner Anerkennung als J+S-Coach nicht einverstanden ist und damit sinngemäss die Aufhebung der angefochtenen Verfügung verlangt. Auch wenn seine Begründung äussert kurz ausfällt, ist ersichtlich, wieso er Beschwerde erhebt. Vor diesem Hintergrund erweist sich die Eingabe des Beschwerdeführers vom 22. Oktober 2018 in formeller Hinsicht als genügend.</w:t>
      </w:r>
    </w:p>
    <w:p>
      <w:r>
        <w:rPr>
          <w:b/>
        </w:rPr>
        <w:t>E. 1.4</w:t>
      </w:r>
    </w:p>
    <w:p>
      <w:r>
        <w:t>Zusammenfassend ist daher auf die frist- und formgerecht eingereichte Beschwerde (vgl. Art. 50 Abs. 1 und Art. 52 VwVG)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Sportförderungsgesetz vom 17. Juni 2011 (SpoFöG, SR 415.0) strebt im Interesse der körperlichen Leistungsfähigkeit und der Gesundheit der Bevölkerung, der ganzheitlichen Bildung und des gesellschaftlichen Zusammenhalts unter anderem die Steigerung der Sport- und Bewegungsaktivitäten auf allen Altersstufen sowie Schaffung geeigneter Rahmenbedingungen zur Förderung des leistungsorientierten Nachwuchssports und des Spitzensports an (Art. 1 Abs. 1 Bst. a und c).</w:t>
      </w:r>
    </w:p>
    <w:p>
      <w:r>
        <w:rPr>
          <w:b/>
        </w:rPr>
        <w:t>E. 3.2</w:t>
      </w:r>
    </w:p>
    <w:p>
      <w:r>
        <w:t>Die SpoFöV konkretisiert die Vorgaben des Sportförderungsgesetzes zu den J+S-Angeboten (Art. 3 ff.). Der 5. Abschnitt (Art. 13 - 21) regelt das J+S-Kader, welchem auch der J+S-Coach angehört (vgl. Art. 13 Abs. 1 Bst. b). Gemäss Art. 17 vertreten J+S-Coaches ihren Organisator gegenüber den kantonalen Amtsstellen für J+S und gegenüber der Vorinstanz. Sie sind die administrativen Leiterinnen und Leiter der J+S-Angebote ihrer Organisation. Die Vorinstanz kann gemäss Art. 21 Abs. 1 die Anerkennung von Kadermitgliedern sistieren oder entziehen, wenn das Kadermitglied gegen die im Gesetz, in dieser Verordnung oder in den darauf abgestützten Ausführungsbestimmungen festgelegten Verpflichtungen verstösst (Bst. a), die Eignung des Kadermitglieds zur Ausübung seiner Aufgabe wegfällt (Bst. b) oder die Zusammenarbeit zwischen dem Kadermitglied und der Vorinstanz oder der kantonalen Amtsstelle für J+S aufgrund eines zerrütteten Vertrauensverhältnisses nicht mehr möglich ist (Bst. c).</w:t>
      </w:r>
    </w:p>
    <w:p>
      <w:r>
        <w:rPr>
          <w:b/>
        </w:rPr>
        <w:t>E. 3.3</w:t>
      </w:r>
    </w:p>
    <w:p>
      <w:r>
        <w:t>Schliesslich regelt die VSpoFöP weitere Einzelheiten. Der 7. Abschnitt (Art. 32 - 34) widmet sich den J+S-Coaches. Insbesondere regelt er die Aus- und Weiterbildung, die Zulassung dazu sowie ihre Pflichten. Die J+S-Coaches sind verantwortlich für die vorschriftsgemässe Durchführung der J+S-Angebote ihres Organisators (Art. 34 VSpoFöP). Sie koordinieren die J+S-Angebote ihrer Organisation (Bst. a), melden die J+S-Angebote bei der zuständigen Amtsstelle an und rechnen sie ab (Bst. b), melden die Angehörigen ihrer Organisation zu den Aus- und Weiterbildungen der J+S-Kaderbildung an (Bst. c), beraten, unterstützen und beaufsichtigen die J+S-Leiter bei der Durchführung der J+S-Kurse und -Lager in administrativer und organisatorischer Hinsicht (Bst. d), sie geben den zuständigen Bewilligungs- und Aufsichtsinstanzen jederzeit Einblick in ihrer Tätigkeit sowie in ihre Kurs- und Lagerunterlagen (Bst. e) und sie sind für die Aufbewahrung der J+S-Dokumentationen, die zur Überprüfung der Abrechnung notwendig sind, während mindestens fünf Jahren verantwortlich und reichen diese auf Verlangen der Bewilligungsinstanz oder der Vorinstanz ein (Bst. f).</w:t>
      </w:r>
    </w:p>
    <w:p>
      <w:r>
        <w:rPr>
          <w:b/>
        </w:rPr>
        <w:t>E. 3.4</w:t>
      </w:r>
    </w:p>
    <w:p>
      <w:r>
        <w:t>Im vorliegenden Fall hat die Vorinstanz dem Beschwerdeführer die Anerkennung als J+S-Coach für die Dauer von zwei Jahren entzogen, weil seine Tätigkeit als J+S-Coach nicht mehr den Grundsätzen von J+S und den gesetzlichen Vorgaben entspreche. Nachfolgend ist zu prüfen, ob die Voraussetzungen für den Entzug gegeben sind (E. 4) und ob die Massnahme verhältnismässig ist (E. 5).</w:t>
      </w:r>
    </w:p>
    <w:p>
      <w:r>
        <w:rPr>
          <w:b/>
        </w:rPr>
        <w:t>E. 4.1</w:t>
      </w:r>
    </w:p>
    <w:p>
      <w:r>
        <w:t>Unbestritten ist, dass bei den J+S-Angeboten Nrn. (...), (...) und (...) falsche Angaben in der SPORTdb gemacht wurden. So gab es Überschneidungen von zwei J+S-Leiterpersonen, die mehrmals gleichzeitig in verschiedenen Kursen des Fussballclubs Y._______ aufgeführt wurden. Zudem wurden aus den J+S-Aktivitäten eine Anwesenheit von 100 % der J+S-Teilnehmenden in der Anwesenheitskontrolle (AKW) dokumentiert. Eine derart hohe Kurspräsenz sei gemäss Vorinstanz praktisch unmöglich, im Wissen darum, dass J+S-Teilnehmende aufgrund von Krankheit, Schullager etc. abwesend sein können. Diese Anwesenheit von 100 % wurde schliesslich vom Beschwerdeführer selbst als nicht korrekt bestätigt. Auch der Vizepräsident des Fussballclubs Y._______ räumte im E-Mail vom 20. Juli 2018 an die Vorinstanz verschiedene Fehler bezüglich der hinterlegten J+S-Leiter bei den Kursen "Junioren D", "Junioren E" und "Junioren F" ein. Diese seien entstanden, weil der Beschwerdeführer seine Funktion als J+S-Coach neu übernommen habe und dieser die Angebote gestützt auf die falschen Angaben eingegeben habe.</w:t>
      </w:r>
    </w:p>
    <w:p>
      <w:r>
        <w:rPr>
          <w:b/>
        </w:rPr>
        <w:t>E. 4.2</w:t>
      </w:r>
    </w:p>
    <w:p>
      <w:r>
        <w:t>Der Beschwerdeführer wendet jedoch ein, er hätte seine J+S-Anerkennung reaktiviert, da seine Vorgänger die Tätigkeit als J+S-Coaches beim Fussballclubs Y._______ aufgegeben hätten. Er habe ein neues Angebot eingereicht, welches vom Sportamt auch bewilligt worden sei. Er habe jedoch keine Anwesenheitsliste für das laufende Angebot gehabt. Daher habe er zusammen mit dem Vizepräsidenten die Präsenzen der Junioren und Leiter eintragen wollen, dieser habe das Angebot kurz angeschaut und beschlossen, nichts Weiteres einzutragen und habe danach ohne sein Einverständnis die Präsenzlisten eingereicht. Nach persönlichen Differenzen mit dem Vizepräsidenten, habe er ihm das Passwort für die SPORTdb gegeben und sich von der Aufgabe des J+S-Coach ferngehalten. Das unvollständige Angebot habe somit nicht er eingereicht, da er hierfür gar nicht in der Lage gewesen sei und keine Listen gehabt habe. Er behauptet in seiner Schlussbemerkung vom 11. Januar 2019, er sei beim Fussballclubs Y._______ nie anwesend gewesen und spricht in derselben Stellungnahme davon, dass er selten präsent gewesen sei. Aufgrund der fehlerhaften und nicht der Realität entsprechenden Angaben in der SPORTdb annullierte die Vorinstanz gestützt auf Art. 27 Abs. 1 Bst. a SpoFöV die entsprechenden Beiträge sowie den J+S-Coach Beitrag für alle drei Angebote. Diese Verfügungen blieben unangefochten und erwuchsen in Rechtskraft.</w:t>
      </w:r>
    </w:p>
    <w:p>
      <w:r>
        <w:rPr>
          <w:b/>
        </w:rPr>
        <w:t>E. 4.3</w:t>
      </w:r>
    </w:p>
    <w:p>
      <w:r>
        <w:t>Wie in E. 3.3 dargelegt wurde, sind die J+S-Coaches für die vorschriftsgemässe Durchführung der J+S-Angebote ihres Vereins verantwortlich. Dazu gehört auch die korrekte Meldung der J+S-Angebote bei der zuständigen Amtsstelle und deren Abrechnung (Art. 17 SpoFöV und Art. 34 Bst. c i.V.m. Art. 58 und 60 VSpoFöP). Aus den Protokollen der SPORTdb ist ersichtlich, dass der Beschwerdeführer für die drei Angebote Nrn. (...), (...) und (...) am 29. Juni 2018 die Daten erfasst und diese zur Kontrolle freigegeben hat. Als J+S-Coach ist er somit für die Einreichung der erfassten Daten und Freigabe in der SPORTdb verantwortlich, unabhängig davon, ob er diese selbst vorgenommen hat oder Dritte damit beauftragt hat, indem er ihnen das Login für die Datenbank überliess. Der Beschwerdeführer kann nichts zu seinen Gunsten ableiten, wenn er argumentiert, er sei nicht in der Lage gewesen, das Angebot richtig einzureichen oder er sei beim Verein kaum anwesend gewesen und hätte grundsätzlich nie Zeit für die Arbeit des J+S-Coaches gehabt. Selbst wenn er die Einreichung Dritten überlassen hat, beispielsweise einem J+S-Leiter, ist er dazu verpflichtet, diese in administrativer und organisatorischer Hinsicht zu beaufsichtigen (Art. 34 Bst. d VSpoFöP). Er ist auch in einem solchen Fall für die Tätigkeiten der J+S-Leiter oder anderer beauftragten Dritter verantwortlich. Durch die Falschangaben in der SPORTdb der drei J+S-Angebote, die auch nach mehreren Aufforderungen hin der Vorinstanz zur Bereinigung noch immer nicht der Realität entsprachen, erfolgte die Erfassung der entsprechenden Angebote insgesamt nicht nach den Vorschriften. Dass dieses Verhalten des Beschwerdeführers die Zusammenarbeit zwischen dem Beschwerdeführer und der Vorinstanz infolge der verschiedenen Ereignisse und zahlreichen Aufforderungen zur Richtigstellung der Angaben und der darauffolgenden Reaktion des Beschwerdeführers "meine schriftliche stellungnahme ist: schalten sie die angebote wieder frei" zu einem zerrütteten Vertrauensverhältnis geführt hat, ist nachvollziehbar.</w:t>
      </w:r>
    </w:p>
    <w:p>
      <w:r>
        <w:rPr>
          <w:b/>
        </w:rPr>
        <w:t>E. 4.4</w:t>
      </w:r>
    </w:p>
    <w:p>
      <w:r>
        <w:t>Infolge der Falschangaben der J+S-Angebote Nrn. (...), (...) und (...) in der SPORTdb, die nicht vorschriftsgemäss erfolgten, ist der Beschwerdeführer seinen Pflichten als J+S-Coach und somit als administrativ verantwortliche Person nicht nachgekommen. Die Voraussetzungen für einen Entzug der Anerkennung als J+S-Coach sind somit sowohl gestützt auf Art. 21 Abs. 1 Bst. a SpoFöV als auch auf Art. 21 Abs.1 Bst. c SpoFöV infolge des zerrütteten Vertrauensverhältnisses demnach erfüllt. Zu prüfen bleibt, ob sich diese Massnahme auch als verhältnismässig erweist.</w:t>
      </w:r>
    </w:p>
    <w:p>
      <w:r>
        <w:rPr>
          <w:b/>
        </w:rPr>
        <w:t>E. 5.1</w:t>
      </w:r>
    </w:p>
    <w:p>
      <w:r>
        <w:t>Als Kann-Vorschrift räumt Art. 21 SpoFöV der Vorinstanz bei der Beurteilung, ob und in welchem Umfang eine Sistierung oder ein Entzug der Anerkennung von Kadermitgliedern erfolgt, einen gewissen Ermessensspielraum ein. Das Ermessen ist pflichtgemäss auszuüben, d.h. der Entscheid hat rechtmässig und angemessen zu sein. Die Beachtung von Verfassungsgrundsätzen wie dem Willkürverbot, dem Rechtsgleichheitsgebot, dem Verhältnismässigkeitsprinzip oder der Pflicht zur Wahrung der öffentlichen Interessen versteht sich hierbei von selbst (vgl. Häfelin/Müller/Uhlmann, Allgemeines Verwaltungsrecht, 7. Aufl. 2016, Rz. 396 ff.; BGE 137 V 71, E. 5.1; BVGE 2015/2 E. 4.3.1; Urteil des BVGer A-6060/2017 vom 28. Juni 2018 E. 5.7.1). 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Urteile des BVGer A-3021/2015 vom 1. März 2016 E. 8.1 und A-2643/2015 vom 22. Juli 2015 E. 6.1).</w:t>
      </w:r>
    </w:p>
    <w:p>
      <w:r>
        <w:rPr>
          <w:b/>
        </w:rPr>
        <w:t>E. 5.2</w:t>
      </w:r>
    </w:p>
    <w:p>
      <w:r>
        <w:t>Im vorliegenden Fall ist der Entzug der J+S-Anerkennung für die Dauer von zwei Jahren geeignet, das angestrebte Ziel zu erreichen, nämlich Falschangaben durch den Beschwerdeführer bei der Teilnahme an J+S-Angeboten zu vermeiden und damit auch die ungerechtfertigte Auszahlung von J+S-Beiträgen zu verhindern. Es besteht ein erhebliches öffentliches Interesse an der diesem Zweck entsprechenden Verwendung der J+S-Gelder. Die Wahrung dieses Interesses bedingt, dass J+S-Gelder nur für vom Zweck gedeckte Aktivitäten ausgerichtet werden, die auch tatsächlich durchgeführt wurden. Dies wiederum kann nur durch eine vorschriftsgemässe Datenerfassung gewährleistet werden. Dabei muss sich die Vorinstanz auf die verantwortlichen J+S-Coaches verlassen können. Auch eine weitere Tätigkeit mit Auflagen bzw. eine Verwarnung gemäss Art. 21 Abs. 2 und 3 SpoFöV macht vorliegend keinen Sinn, weil nicht zu erwarten ist, dass der Beschwerdeführer sein Verhalten, zumal er sich bei der Abklärung des Sachverhalts durch die Vorinstanz wenig kooperativ und uneinsichtig zeigte, ändern würde. Der Entzug erweist sich nicht nur als geeignet, sondern auch als erforderlich. Sodann erweist sich die Massnahme auch als zumutbar. Das öffentliche Interesse an der Einhaltung der gesetzlichen Pflichten bei der Erfassung der Daten in die SPORTdb und damit einer zweckmässigen Verwendung von J+S-Geldern überwiegt das private Interesse des Beschwerdeführers an der Anerkennung als J+S-Coach. Dabei ist zu berücksichtigen, dass der Beschwerdeführer den Entzug der Anerkennung selbst zu verantworten hat, indem er die Erfassung der Daten in der SPORTdb Dritten überliess und sich anschliessend als Verantwortlicher nicht mehr um die Korrektheit der Daten kümmerte. Den Entzug der Anerkennung für zwei Jahre ist für den Beschwerdeführer auch zumutbar, hat er doch nach Ablauf dieser Frist die Möglichkeit, wieder Aufgaben als J+S-Coach zu übernehmen. Vor diesem Hintergrund und weil der Entzug der Anerkennung den Beschwerdeführer dazu veranlassen soll, seine Pflichten als J+S-Coach inskünftig wahrzunehmen, können die dem Beschwerdeführer durch die Massnahme erwachsenden Nachteile, nämlich die Unmöglichkeit, während zwei Jahren ein J+S-Coach Mandat anzunehmen, nur in verringertem Masse berücksichtigt werden (vgl. Urteil des BVGer A-6090/2017 vom 28. Juni 2018 E. 5.7.2.3). Die Massnahme erweist sich somit als angemessen und verhältnismässig.</w:t>
      </w:r>
    </w:p>
    <w:p>
      <w:r>
        <w:rPr>
          <w:b/>
        </w:rPr>
        <w:t>E. 6</w:t>
      </w:r>
    </w:p>
    <w:p>
      <w:r>
        <w:t>Nach dem Gesagten ergibt sich, dass die Vorinstanz dem Beschwerdeführer die Anerkennung als J+S-Coach für die Dauer von zwei Jahren zu Recht entzogen hat und der Entzug nicht zu beanstanden ist. Der angefochtene Entscheid erweist sich somit als rechtmässig und die dagegen erhobene Beschwerde ist abzuweisen.</w:t>
      </w:r>
    </w:p>
    <w:p>
      <w:r>
        <w:rPr>
          <w:b/>
        </w:rPr>
        <w:t>E. 7.1</w:t>
      </w:r>
    </w:p>
    <w:p>
      <w:r>
        <w:t>Bei diesem Verfahrensausgang gilt der Beschwerdeführer als unterliegende Partei, weshalb er in Anwendung von Art. 63 Abs. 1 VwVG die Verfahrenskosten zu tragen hat. Diese sind auf Fr. 1'000.- festzusetzen (Art. 1 ff. des Reglements über die Kosten und Entschädigungen vor dem Bundesverwaltungsgericht vom 21. Februar 2008 [VGKE, SR 173.320.2]). Der einbezahlte Kostenvorschuss wird zur Bezahlung der Verfahrenskosten verwendet.</w:t>
      </w:r>
    </w:p>
    <w:p>
      <w:r>
        <w:rPr>
          <w:b/>
        </w:rPr>
        <w:t>E. 7.2</w:t>
      </w:r>
    </w:p>
    <w:p>
      <w:r>
        <w:t>Angesichts seines Unterliegens steht dem Beschwerdeführer keine Parteientschädigung zu (Art. 64 Abs. 1 VwVG i.V.m.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