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A-5973/2011 vom 19. Juli 2012</w:t>
      </w:r>
    </w:p>
    <w:p>
      <w:r>
        <w:t>Bundesverwaltungsgericht, 2012-07-19, IT</w:t>
      </w:r>
    </w:p>
    <w:p>
      <w:r>
        <w:rPr>
          <w:b/>
        </w:rPr>
        <w:t xml:space="preserve">Quelle: </w:t>
      </w:r>
      <w:r>
        <w:t>https://mcp.opencaselaw.ch/entscheid/bvger_A-5973_2011</w:t>
      </w:r>
    </w:p>
    <w:p>
      <w:r>
        <w:t>FR: TAF A-5973/2011 du 19 juillet 2012</w:t>
      </w:r>
    </w:p>
    <w:p>
      <w:r>
        <w:t>IT: TAF A-5973/2011 del 19 luglio 2012</w:t>
      </w:r>
    </w:p>
    <w:p>
      <w:pPr>
        <w:pStyle w:val="Heading2"/>
      </w:pPr>
      <w:r>
        <w:t>Regeste</w:t>
      </w:r>
    </w:p>
    <w:p>
      <w:r>
        <w:t>Canone radiofonico e televiso</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w:t>
      </w:r>
    </w:p>
    <w:p>
      <w:r>
        <w:rPr>
          <w:b/>
        </w:rPr>
        <w:t>E. 1.2</w:t>
      </w:r>
    </w:p>
    <w:p>
      <w:r>
        <w:t>Nella presente fattispecie, l'atto impugnato costituisce una decisione ai sensi dell'art. 5 PA, emessa dall'UFCOM, che è un Ufficio federale subordinato al Dipartimento federale dell'ambiente, dei trasporti, dell'energia e delle comunicazioni (DATEC) ai sensi dell'art. 33 lett. d LTAF.</w:t>
      </w:r>
    </w:p>
    <w:p>
      <w:r>
        <w:rPr>
          <w:b/>
        </w:rPr>
        <w:t>E. 1.3</w:t>
      </w:r>
    </w:p>
    <w:p>
      <w:r>
        <w:t>Il ricorrente ha preso parte alla procedura dinanzi all'autorità inferiore. Inoltre, in quanto destinatario della decisione impugnata - che conferma la decisione del 29 giugno 2010 di Billag SA - il ricorrente è particolarmente toccato dalla stessa e vanta pertanto un interesse attuale e degno di protezione al suo annullamento o alla sua modificazione (art. 48 PA). Tanto più visto che il provvedimento avversato comporta un onere pecuniario. Il ricorrente è pertanto legittimato ad aggravarsi contro di essa.</w:t>
      </w:r>
    </w:p>
    <w:p>
      <w:r>
        <w:rPr>
          <w:b/>
        </w:rPr>
        <w:t>E. 1.4</w:t>
      </w:r>
    </w:p>
    <w:p>
      <w:r>
        <w:t>I requisiti relativi ai termini di ricorso (art. 50 PA), alla forma ed al contenuto dell'atto di ricorso (art. 52 PA) sono soddisfatti.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sentenza del TAF del 29 settembre 2009 nella causa A-5881/2007, consid. 1.2; ALFRED KÖLZ/ISABELLE HÄNER, Verwaltungsverfahren und Verwaltungsrechtspflege des Bundes, 2a ed. Zurigo 1998, n. 674 e segg.). Inoltre, secondo l'art. 13 PA, anche nell'ambito della massima d'ufficio che regge ogni procedura amministrativa (art. 12 PA), la parte che pretende che venga resa una decisione a suo favore deve collaborare all'amministrazione delle prove (su queste questioni, cfr. DTF 130 II 482, consid 3.2).</w:t>
      </w:r>
    </w:p>
    <w:p>
      <w:r>
        <w:rPr>
          <w:b/>
        </w:rPr>
        <w:t>E. 3.1</w:t>
      </w:r>
    </w:p>
    <w:p>
      <w:r>
        <w:t>Giusta l'art. 68 cpv. 1 della legge federale del 24 marzo 2006 sulla radiotelevisione (LRTV; RS 784.40), chi tiene pronti all'uso o mette in funzione apparecchi atti a ricevere programmi radiofonici o televisivi deve pagare un canone (DTF 121 II 183, consid. 3; decisione del Tribunale federale 2A.200/2006 del 22 settembre 2006, consid. 2.3). Il canone di ricezione è prelevato indipendentemente dal fatto che il detentore di tali apparecchi li utilizzi o meno (sentenza del Tribunale amministrativo federale A-2254/2006 del 31 maggio 2007 consid. 4.2 e rif. cit.).</w:t>
      </w:r>
    </w:p>
    <w:p>
      <w:r>
        <w:rPr>
          <w:b/>
        </w:rPr>
        <w:t>E. 3.2</w:t>
      </w:r>
    </w:p>
    <w:p>
      <w:r>
        <w:t>Per l'art. 68 cpv. 3-5 LRTV, il detentore deve annunciarne il possesso. Egli deve inoltre annunciare tutte le ulteriori modifiche concernenti la fattispecie. Sempre per la medesima norma, l'obbligo di pagare il canone inizia il primo giorno del mese seguente la data in cui per la prima volta l'apparecchio di ricezione è stato tenuto pronto all'uso o è stato messo in funzione e termina allo scadere del mese in cui tutti gli apparecchi di ricezione non sono più in funzione o tenuti pronti all'uso, tuttavia non prima dello scadere del mese in cui ciò è stato annunciato all'organo di riscossione del canone. Da essa risulta quindi pure che un esonero con effetto retroattivo dall'obbligo di pagamento del canone è escluso.</w:t>
      </w:r>
    </w:p>
    <w:p>
      <w:r>
        <w:rPr>
          <w:b/>
        </w:rPr>
        <w:t>E. 3.3</w:t>
      </w:r>
    </w:p>
    <w:p>
      <w:r>
        <w:t>In base a questo sistema, l'obbligo di annunciare la detenzione, la messa in funzione, la cessazione dell'uso come pure ogni altro avvenimento che possa giustificare la fine dell'assoggettamento spetta al singolo amministrato (sentenza del Tribunale federale 2A.83/2005 del 16 febbraio 2005 consid. 2.4). Secondo la giurisprudenza del Tribunale federale, dal momento che la riscossione del canone radiotelevisivo rientra nell'amministrazione di massa, il principio della collaborazione sancito dalla legge dev'essere applicato in modo rigoroso. Su queste basi, l'amministrazione può pretendere dal singolo contribuente delle comunicazioni chiare e precise, che non lascino adito a dubbi riguardo ai suoi obblighi di pagamento o alla cessazione degli stessi (sentenze del Tribunale federale 2C_629/2007 consid. 2.1 e 2A.621/2004 del 3 novembre 2004 consid. 2.1).</w:t>
      </w:r>
    </w:p>
    <w:p>
      <w:r>
        <w:rPr>
          <w:b/>
        </w:rPr>
        <w:t>E. 4</w:t>
      </w:r>
    </w:p>
    <w:p>
      <w:r>
        <w:t>Nella fattispecie, per mezzo della decisione impugnata, l'UFCOM ha confermato l'obbligo del ricorrente al pagamento del canone per la ricezione dei programmi radiofonici a titolo commerciale I a far tempo dal 1° ottobre 2009. L'autorità inferiore ha ritenuto infatti che, malgrado il ricorrente sia esentato dal pagamento del canone per la ricezione dei programmi radiofonici (e televisivi) a titolo privato in quanto beneficiario di prestazioni complementari alla rendita AVS/AI, egli sia tenuto al pagamento dello stesso a titolo commerciale I per l'attività di tassista che svolge saltuariamente con la forma della ditta individuale, denominata A._______, A1._______. Il ricorrente contesta anzitutto che sia stato lui ad annunciarsi per la ricezione dei programmi radiofonici a titolo commerciale I. Egli dichiara pure di avere un grado di invalidità del 60% e di essere posto al beneficio di una rendita AVS/AI rispettivamente di prestazioni complementari a quest'ultima. Tale condizione lo ha portato ad essere esentato dal pagamento del canone per la ricezione di programmi radiofonici e televisivi a titolo privato. Il ricorrente asserisce inoltre di esercitare l'attività di tassista sotto forma di ditta individuale (A._______, A._______) soltanto occasionalmente e che il reddito generato da tale impiego costituisce una minima parte delle sue entrate annuali. Per tutti questi motivi, il ricorrente sostiene quindi di non dover pagare alcunché a titolo commerciale visto persino che egli non fa uso della radio quando esercita l'attività di tassista, ma servendosi dell'auto privata - per la quale beneficia dell'esenzione dal canone - l'apparecchio sarebbe teoricamente a disposizione.</w:t>
      </w:r>
    </w:p>
    <w:p>
      <w:r>
        <w:rPr>
          <w:b/>
        </w:rPr>
        <w:t>E. 5</w:t>
      </w:r>
    </w:p>
    <w:p>
      <w:r>
        <w:t>Posto che non è determinante la questione a sapere se sia stato il ricorrente ad annunciarsi quale cliente commerciale o se l'assoggettamento sia avvenuto d'ufficio, occorre verificare se, nel caso concreto, il ricorrente è tenuto al pagamento del canone per la ricezione di programmi radiofonici a titolo commerciale I.</w:t>
      </w:r>
    </w:p>
    <w:p>
      <w:r>
        <w:rPr>
          <w:b/>
        </w:rPr>
        <w:t>E. 5.1</w:t>
      </w:r>
    </w:p>
    <w:p>
      <w:r>
        <w:t>Ai sensi dell'art. 58 ORTV la ricezione è considerata privata se i programmi radiotelevisivi sono captati dalla persona che ha effettuato l'annuncio, da quelle che vivono in comunione domestica con lei e dai loro ospiti (cpv. 1), è considerata nell'ambito dell'attività professionale se i programmi radiotelevisivi sono captati nell'azienda a scopo di intrattenimento o di informazione del personale (cpv. 2), oppure è considerata per utilizzo commerciale se i programmi radiotelevisivi sono captati a scopo di intrattenimento o di informazione della clientela e terzi. Quest'ultima tipologia di utilizzo si differenzia ancora in tre categorie a dipendenza del numero di apparecchi di ricezione (I da 1 a 10, II da 11 a 50, III 51 o più apparecchi).</w:t>
      </w:r>
    </w:p>
    <w:p>
      <w:r>
        <w:rPr>
          <w:b/>
        </w:rPr>
        <w:t>E. 5.2</w:t>
      </w:r>
    </w:p>
    <w:p>
      <w:r>
        <w:t>Secondo l'art. 64 cpv. 1 ORTV, su domanda scritta, l'organo di riscossione del canone esenta dall'obbligo di pagare il canone i beneficiari di rendite AVS o AI che ricevono prestazioni annue secondo l'art. 3 cpv. 1 lett. a della legge federale del 19 marzo 1965 sulle prestazioni complementari all'assicurazione per la vecchiaia, i superstiti e l'invalidità (LPC; RS 831.30) e presentano una decisione passata in giudicato relativa al diritto alle prestazioni complementari.</w:t>
      </w:r>
    </w:p>
    <w:p>
      <w:r>
        <w:rPr>
          <w:b/>
        </w:rPr>
        <w:t>E. 5.3</w:t>
      </w:r>
    </w:p>
    <w:p>
      <w:r>
        <w:t>Nel caso in rassegna, il ricorrente è posto al beneficio di una rendita AVS/AI per un grado di invalidità pari al 60% nonché di prestazioni complementari alla stessa. Per questo motivo, conformemente a quanto suesposto (consid. 5.2.), egli è stato esentato dal pagamento del canone per la ricezione di programmi radiofonici e televisivi a titolo privato. Tuttavia, tenuto conto del citato grado d'invalidità, il ricorrente - titolare della ditta individuale A._______, A1._______ - svolge sporadicamente l'attività di tassista utilizzando l'auto privata. Per questo motivo, posto che, nell'auto privata utilizzata anche per l'attività di tassista c'è una radio e che essa può fungere da intrattenimento per i clienti, l'autorità inferiore ha confermato l'obbligo per il ricorrente di pagare il canone per la ricezione dei programmi radiofonici a titolo commerciale I. Secondo l'autorità inferiore, il ricorrente non può essere esentato dal pagamento del canone per la ricezione di programmi radiofonici a titolo commerciale I posto che occorre fare una distinzione tra il suo statuto privato e lo statuto commerciale della ditta individuale del quale egli è titolare. In effetti, l'autorità inferiore ritiene che il criterio di esenzione su richiesta previsto dall'art. 64 cpv. 1 ORTV sia applicabile unicamente alle persone fisiche dato che un'attività commerciale non può ricevere prestazioni complementari annue secondo l'art. 3 cpv. 1 lett. a della LPC. A mente dello scrivente Tribunale, il ragionamento dell'autorità inferiore va censurato. Anzitutto, una ditta individuale non iscritta al registro di commercio non ha personalità giuridica propria. Di conseguenza, l'affermazione secondo cui un'attività commerciale non è una persona fisica è da considerarsi quanto meno imprecisa e fuorviante. Una ditta individuale non iscritta al registro di commercio è sostanzialmente da considerare come la persona fisica che la dirige. Oltre a ciò, nel caso in rassegna ci si trova di fronte ad una situazione particolare che merita un ulteriore approfondimento. Infatti, la distinzione operata dall'autorità inferiore - oltre ad essere inesatta - non tiene sufficientemente conto delle particolari interconnessioni che caratterizzano la fattispecie. In primis si rileva che, per lo svolgimento dell'attività di tassista, il ricorrente utilizza la sua auto privata munita di un apparecchio per la ricezione di programmi radiofonici. Ciò significa che la radio all'origine della presente vertenza è la medesima che il ricorrente utilizza anche a titolo privato. Di conseguenza, seguendo il ragionamento dell'autorità inferiore, il ricorrente sarebbe tenuto al pagamento del canone commerciale per un apparecchio già gravato dal canone a titolo privato. In una simile circostanza - che costituisce certamente un caso limite - lo scrivente Tribunale ritiene maggiormente ragionevole valutare quale utilizzo dell'apparecchio è effettivamente preponderante. In secondo luogo, va tenuto conto del fatto che al ricorrente è riconosciuta un'invalidità del 60% che gli da diritto ad una rendita AVS/AI nonché ad una prestazione complementare ai sensi dell'art. 3 cpv. 1 lett. a LPC. Questa condizione permette al ricorrente di essere esentato dal pagamento del canone a titolo privato. A maggior ragione la decisione dell'autorità inferiore pare inappropriata posto che il ricorrente dovrebbe pagare il canone a titolo commerciale a causa della presenza di un apparecchio per il quale è già stato esentato a titolo privato. Si rileva infine che il ricorrente svolge l'attività di tassista soltanto sporadicamente per arrotondare l'entrata garantitagli dalla rendita AVS/AI e dalla prestazione complementare. In effetti il reddito generato da questo impiego corrisponde circa al 35% del reddito totale dichiarato dal ricorrente. Oltretutto, a riprova della modesta incidenza dall'attività in questione, si consideri che per il calcolo delle prestazioni complementari alla rendita AVS/AI è già stato tenuto debito conto anche del reddito generato dalla stessa.</w:t>
      </w:r>
    </w:p>
    <w:p>
      <w:r>
        <w:rPr>
          <w:b/>
        </w:rPr>
        <w:t>E. 5.4</w:t>
      </w:r>
    </w:p>
    <w:p>
      <w:r>
        <w:t>Alla luce di tutto quanto precede, la decisione dell'autorità inferiore, risulta errata, eccessiva e, comunque, poco proporzionata alla realtà della concreta fattispecie che - lo si ribadisce - rimane comunque un caso limite. Pertanto, considerato anche lo spirito di semplificazione della revisione della legge sulla radiotelevisione, secondo cui - in futuro - le imprese con un fatturato annuo inferiore a CHF 500'000.- potrebbero essere esentate dal pagamento del canone, il ricorso va accolto.</w:t>
      </w:r>
    </w:p>
    <w:p>
      <w:r>
        <w:rPr>
          <w:b/>
        </w:rPr>
        <w:t>E. 6</w:t>
      </w:r>
    </w:p>
    <w:p>
      <w:r>
        <w:t>In applicazione degli art. 63 cpv. 1 e cpv. 2 PA e 2 segg. del regolamento del 21 febbraio 2008 sulle tasse e sulle spese ripetibili nelle cause dinanzi al Tribunale amministrativo federale (TS-TAF; RS 173.32), non sono prelevate spese processuali. Il Servizio finanziario del Tribunale restituirà al ricorrente, parte vincente, l'anticipo versato. Giusta l'art. 64 cpv. 1 PA, se ammette il ricorso, l'autorità giudicante assegna al ricorrente un'indennità per le spese che ha sopportato. Con riferimento all'art. 7 cpv. 4 TS-TAF se le spese sono relativamente modeste, si può rinunciare a concedere alla parte un'indennità a titolo di ripetibili. Nella presente procedura, la causa non può essere considerata complessa, né tantomeno essa può aver occasionato delle spese eccessive. Per questo motivo, lo scrivente Tribunale ritiene di non concedere al ricorrente - che ha pure agito personalmente senza farsi assistere da un legale - alcun importo a titolo di ripetibili per la procedura di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