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A-5971/2012 vom 9. Juli 2013</w:t>
      </w:r>
    </w:p>
    <w:p>
      <w:r>
        <w:t>Bundesverwaltungsgericht, 2013-07-09, DE</w:t>
      </w:r>
    </w:p>
    <w:p>
      <w:r>
        <w:rPr>
          <w:b/>
        </w:rPr>
        <w:t xml:space="preserve">Quelle: </w:t>
      </w:r>
      <w:r>
        <w:t>https://mcp.opencaselaw.ch/entscheid/bvger_A-5971_2012</w:t>
      </w:r>
    </w:p>
    <w:p>
      <w:r>
        <w:t>FR: TAF A-5971/2012 du 9 juillet 2013</w:t>
      </w:r>
    </w:p>
    <w:p>
      <w:r>
        <w:t>IT: TAF A-5971/2012 del 9 luglio 2013</w:t>
      </w:r>
    </w:p>
    <w:p>
      <w:pPr>
        <w:pStyle w:val="Heading2"/>
      </w:pPr>
      <w:r>
        <w:t>Regeste</w:t>
      </w:r>
    </w:p>
    <w:p>
      <w:r>
        <w:t>Tabaksteuer</w:t>
      </w:r>
    </w:p>
    <w:p>
      <w:pPr>
        <w:pStyle w:val="Heading2"/>
      </w:pPr>
      <w:r>
        <w:t>Erwägungen</w:t>
      </w:r>
    </w:p>
    <w:p>
      <w:r>
        <w:rPr>
          <w:b/>
        </w:rPr>
        <w:t>E. 4</w:t>
      </w:r>
    </w:p>
    <w:p>
      <w:r>
        <w:t>Zum Nachweis des Kleinhandelspreises von Fr. 78.- stützt sich die Vorinstanz auf die Überprüfung der Angebote im Internet (vgl. E. 4.1) sowie auf die Verkäufe in den Detailhandelsgeschäften (E. 4.2). 4.1.1 Die Vorinstanz hat am 15. April 2010 diverse Internetanbieter überprüft (vgl. act. 1.32, Aktennotiz und die entsprechenden Beweismittel in Ordner 1 Beweismittel, pag. B 000194 ff.). Gemäss diesen Abklärungen seien in den "Online-Shops" unter ... und www.... die Kilopackungen zu einem Preis von Fr. 78.- angeboten worden; auf ... sei das Kilo zu Fr. 89.- (mit Zusatzvermerk "normaler Verkaufspreis 95-100 Fr. + Versand") erhältlich gewesen und auf ... zu Fr. 59.90. Es habe - so die OZD - kein einziger inländischer Internetanbieter gefunden werden können, der den KHP von Fr. 50.- "eingehalten" habe (act. 1.32, Aktennotiz vom 15. April 2010). 4.1.2 Vorab ist festzuhalten, dass der für die Steuerbemessung massgebende KHP für die "übrigen Tabakfabrikate" grundsätzlich derjenige ist, der auf der Packung steht und von dem anzunehmen ist, dass er auch dem "Marktpreis" entspricht (vgl. E. 2.4.1 und E. 2.4.2). Diesbezüglich ist ausserdem festzuhalten, dass es den Marktpreis im Sinne eines einzigen massgebenden Preises nicht gibt. Wo mehrere Handelsakteure dasselbe Produkt anbieten, kann es unterschiedliche Kleinhandels- bzw. Marktpreisen für dasselbe Produkt geben. Ändert der KHP eines bereits angemeldeten Produkts, dürften die Händler in der Regel noch Produkte an Lager haben, die noch den bisherigen Preis, im vorliegenden Fall also denjenigen von Fr. 78.-, tragen (sog. "alte Ware"). Ein Verkauf zu dem auf der Kleinhandelspackung aufgedruckten "alten" Preis ist aber zweifellos zulässig, auch wenn gleichzeitig Produkte desselben Importeurs zu einem anderen KHP erhältlich sind. Hinsichtlich der von der Vorinstanz überprüften Internetangebote ist zunächst einmal unklar, ob es sich um Waren handelt, die von der Y._______ GmbH bezogen worden sind. Anhand der eingereichten Auszüge aus dem Internet kann zudem nicht nachgeprüft werden, ob es sich allenfalls um sog. "alte Waren" handelte (vgl. oben). Unabhängig davon, von wem die Produkte importiert worden sind, kann des Weiteren anhand der Akten nicht geprüft werden, ob die Produkte in Über­einstimmung mit dem aufgedruckten Preis, oder ob sie - allenfalls zu Unrecht - zu einem Preis über dem aufgedruckten verkauft worden sind. Ausserdem vermögen die einen einzigen Tag betreffenden Abklärungen von Vornherein nicht den Nachweis zu erbringen, dass der KHP im gesamten Zeitraum (1. Januar 2010 bis zum 30. April 2010) nicht Fr. 50.- betragen hat, sondern höher gelegen haben soll, geben doch die Unterlagen lediglich den aktuellen Verkaufspreis (denjenigen vom 15. April 2010) wieder. Die Unterlagen sagen überdies nichts darüber aus, seit wann die Produkte zu diesem Preis angeboten wurden, und ob der Preis zwischen 1. Januar 2010 und 15. April 2010 auch konstant geblieben ist. Zu berücksichtigen wäre in diesem Zusammenhang zudem, dass erstmals am 2. Februar 2010 Produkte zu einem KHP von Fr. 50.- importiert worden sind. Schliesslich lassen sich am 15. April 2010 betreffend den Kleinhandelspreis für die Zukunft (Zeitraum vom 16. bis zum 30. April 2010) keine sicheren Aussagen machen. Hinsichtlich des "Online-Shops" ... fällt ausserdem auf, dass dieser Shop gemäss den Akten keine Kilopackungen angeboten hat (vgl. Ordner 1 Beweismittel, pag. B 000207-000213), sondern Packungen à 50 g (zu Fr. 4.80 bis Fr. 4.95) und à 250 g (zu Fr. 19.50 bis Fr. 23.-). Auch wie die Vorinstanz den Kilopreis von Fr. 78.- berechnet hat, ist deshalb unklar. Abgesehen davon ist in diesem Zusammenhang festzuhalten, dass eine "Umlage" der Preise von 50 g bzw. 250 g zur Berechnung des Kilopreises nicht zulässig wäre, weil - zumindest für die hier im Zentrum stehende Frage der Steuerbemessung - in erster Linie der Preis massgebend ist, der auf der Packung steht (vgl. E. 2.4.1). 4.1.3 Insgesamt sind die den Internethandel betreffend eingereichten Unterlagen ungenügend, um den Nachweis zu erbringen, dass der KHP der Produkte der Y._______ GmbH für den fraglichen Zeitraum bei Fr. 78.- lag.</w:t>
      </w:r>
    </w:p>
    <w:p>
      <w:r>
        <w:rPr>
          <w:b/>
        </w:rPr>
        <w:t>E. 4.2</w:t>
      </w:r>
    </w:p>
    <w:p>
      <w:r>
        <w:t>Die Vorinstanz hat den Kleinhandelspreis auch vor Ort bei Abnehmern der Y._______ GmbH überprüft. Dabei handelt es sich um die Detailhändler A._______ (E. 4.2.1), B._______ GmbH (E. 4.2.2) und C._______ GmbH (E. 4.2.3).</w:t>
      </w:r>
    </w:p>
    <w:p>
      <w:r>
        <w:rPr>
          <w:b/>
        </w:rPr>
        <w:t>E. 4.2.1</w:t>
      </w:r>
    </w:p>
    <w:p>
      <w:r>
        <w:t>Das A.______ hat im fraglichen Zeitraum bei der Y._______ GmbH eine einzige 1 kg Packung Wasserpfeifentabak bezogen (act. 6.1.1, Rechnung vom 1. März 2010). Auf der Kleinhandelspackung war der Preis von Fr. 78.- angegeben. Gemäss den Angaben der Geschäftsverantwortlichen werden die Produkte jeweils entsprechend dem auf der Packung angegebenen Preis verkauft (act. 6.1, Fragebogen vom 13. April 2010). Der Verkauf zum KHP von Fr. 78.- gemäss Aufdruck auf der Packung erfolgte rechtmässig. Nach Auffassung des Bundesverwaltungsgerichts dürfte es sich bei dieser Packung um sog. "alte Ware" (vgl. E. 4.1.2) gehandelt haben. Daraus lässt sich aber nicht schliessen, dass der KHP der Produkte der Y._______ GmbH im strittigen Zeitraum generell bei Fr. 78.- gelegen habe.</w:t>
      </w:r>
    </w:p>
    <w:p>
      <w:r>
        <w:rPr>
          <w:b/>
        </w:rPr>
        <w:t>E. 4.2.2</w:t>
      </w:r>
    </w:p>
    <w:p>
      <w:r>
        <w:t>Bei der C._______ GmbH stellte die Vorinstanz fest, dass der auf der jeweiligen Kilopackung aufgedruckte KHP von Fr. 50.- mit Reinigungsbenzin entfernt und mit einem Preisetikett von Fr. 78.- überklebt worden war. Nach Angaben des Geschäftsführers und der Mitarbeiter habe man dies nach Rücksprache mit einer Frau (der Name war den Mitarbeitenden nicht bekannt) der Y._______ GmbH getan. Von dieser Person sei ihnen mitgeteilt worden, dass der Y._______ GmbH, indem sie die Produkte mit einem Preis von Fr. 50.- versehen habe, ein Fehler unterlaufen sei. Die Frau habe gesagt, die C._______ GmbH solle den falschen Preis mit Fr. 78.- überschreiben (vgl. act. 7.1 und 7.3, Fragebogen und Untersuchungsbericht je vom 13. April 2010). Die bei der B._______ GmbH von der Behörde vorgefundenen Produkte trugen den KHP von Fr. 50.- und hätten nach den Vorschriften des Gesetzes vom Detailhändler B._______ GmbH auch zu diesem Preis verkauft werden müssen (vgl. E. 2.4.1). Bei der Aussage, die Waren seien auf Anweisung der Y._______ GmbH zum Preis von Fr. 78.- verkauft worden, handelt es sich um eine unbelegt gebliebene Behauptung der B._______ GmbH. Diese steht ausserdem im Widerspruch zu einer Aussage von Frau X._______, die diese angeblich gegenüber der C._______ GmbH gemacht haben soll (vgl. E. 4.2.3). Angesichts des Umstandes, dass sich einer Steuergefährdung schuldig macht, wer die Waren über dem aufgedruckten KHP verkauft (vgl. E. 2.4.1), könnte es sich dabei möglicherweise um eine Schutzbehauptung handeln. Aus den bei der B._______ GmbH vorgefundenen rechtswidrigen Umständen (Überkleben des Preisetiketts) kann jedenfalls für das vorliegende Nacherhebungsverfahren nicht abgeleitet werden, dass der KHP der Produkte der Y._______ GmbH in der strittigen Periode generell Fr. 78.- betragen hat.</w:t>
      </w:r>
    </w:p>
    <w:p>
      <w:r>
        <w:rPr>
          <w:b/>
        </w:rPr>
        <w:t>E. 4.2.3</w:t>
      </w:r>
    </w:p>
    <w:p>
      <w:r>
        <w:t>Der Geschäftsführer der C._______ GmbH erklärte gegenüber der Vorinstanz, er habe den neuen Aufdruck (KHP von Fr. 50.-) auf den Packungen zunächst nicht bemerkt. Bisher seien die Produkte mit Fr. 78.- angeschrieben gewesen. Zu diesem Preis habe er die Waren auch verkauft. Nun aber verkaufe er keine Dosen à 1 kg mehr. Vielmehr verwende er die Kilodosen in seiner Lounge, wo er diese in Portionen abgefüllt verkaufe. So verdiene er viel mehr. Frau X._______ habe ihm zudem erklärt, dass diese Waren nur noch für die Lounge bestimmt seien (act. 8.3, Aktennotiz vom 15. April 2010). Gemäss den Angaben des Geschäftsführers der C._______ GmbH wurden die mit Fr. 50.- angeschriebenen 1 kg Dosen also gar nicht im Detailhandel vertrieben, sondern deren Inhalt wurde in der Lounge portionenweise abgegeben. Ob dies auf Anweisung von Frau X._______ erfolgt ist, bleibt auch hier eine ungesicherte Behauptung des Geschäftsführers der C._______ GmbH, spielt aber für die vorliegende Problematik keine Rolle. Jedenfalls lässt sich auch aus diesem Untersuchungsergebnis nicht schliessen, der KHP habe im strittigen Zeitraum Fr. 78.- betragen.</w:t>
      </w:r>
    </w:p>
    <w:p>
      <w:r>
        <w:rPr>
          <w:b/>
        </w:rPr>
        <w:t>E. 4.3</w:t>
      </w:r>
    </w:p>
    <w:p>
      <w:r>
        <w:t>Abschliessend ist zu diesem Punkt festzuhalten, dass die Vorinstanz mit den beigebrachten Unterlagen nicht widerlegt hat, dass die Produkte zum aufgedruckten Preis bzw. zu Fr. 78.- verkauft worden sind. Festzuhalten ist an dieser Stelle ausserdem Folgendes: Wiederholt wird von der Vorinstanz darauf hingewiesen, der Beschwerdeführer habe seine Abnehmer über den geänderten KHP nicht informiert. Bei einem Verkauf zu einem KHP zu Fr. 50.- sei den Detailhändlern zudem keine genügende Gewinnmarge verblieben. Eine Pflicht des Importeurs, die Detailhändler über einen geänderten KHP zu informieren, ist dem Bundesverwaltungsgericht aber nicht ersichtlich. Zu welchen Zwischenhandelspreisen die Produkte weiterverkauft werden, ist ohnehin den beteiligten Handelsakteuren überlassen. Ob den Detailhändlern eine hinreichende Gewinnmarge verbleibt, ist deshalb grundsätzlich nicht Sache der Verwaltung.</w:t>
      </w:r>
    </w:p>
    <w:p>
      <w:r>
        <w:rPr>
          <w:b/>
        </w:rPr>
        <w:t>E. 5.1</w:t>
      </w:r>
    </w:p>
    <w:p>
      <w:r>
        <w:t>Die Vorinstanz stellt sich überdies auf den Standpunkt, dass "gemäss Art. 6 Abs. 2 TStV der höchste Preis massgebend" sei, so dass "die auf dem Kleinhandelspreis von Fr. 78.- basierende Abgabenberechnung nicht zu beanstanden" sei. Auch eine Berechnung, die "auf Durchschnittspreise" gestützt werden müsste, würde zu keinem anderen Ergebnis führen. Ein Teil der ermittelten Kleinhandelspreise liege nämlich deutlich über Fr. 78.- und nur ein einziges Angebot im Internet habe auf Fr. 59.90 gelautet.</w:t>
      </w:r>
    </w:p>
    <w:p>
      <w:r>
        <w:rPr>
          <w:b/>
        </w:rPr>
        <w:t>E. 5.2</w:t>
      </w:r>
    </w:p>
    <w:p>
      <w:r>
        <w:t>Gemäss Art. 6 Abs. 2 TStV setzt die OZD für den Fall, dass für die gleiche Marke und Aufmachung eines Tabakfabrikates unterschiedliche Kleinhandelspreise vorgesehen sind, die Steuer nach dem höchsten Preis fest (vgl. E. 2.6.1). Im Urteil A-1265/2011 vom 3. Juli 2012 hat das Bundesverwaltungsgericht die Gesetzmässigkeit dieser Bestimmung nicht näher geprüft, weil es mit der Vorinstanz davon ausging, dass die Y._______ GmbH im fraglichen Zeitraum "Alleinimporteurin" des strittigen Tabakproduktes gewesen ist (vgl. E. 4.1.3), und die Vorinstanz weder dargelegt und noch geltend gemacht hatte, dass im massgeblichen Zeitraum von anderen Importeuren für die gleiche Marke und Aufmachung höhere Kleinhandelspreise angemeldet worden sind (Urteil des Bundesverwaltungsgerichts A 1265/2011 vom 3. Juli 2012 E. 3.2.1). Aufgrund der Akten (vgl. Ordner 1 Beweismittel, pag. B 000207, Internetauszug D._______ vom 15. April 2010, wonach der Shop die Ware nicht mehr "direkt ab Werk" von ... beziehen könne) und des Dargelegten (vgl. E. 4.1.1) war dies offensichtlich anders. Das Bundesverwaltungsgericht sieht sich deshalb veranlasst, die Gesetzmässigkeit von Art. 6 Abs. 2 TStV vorfrageweise zu prüfen (vgl. E. 1.4), zumal sich die Verwaltung für die Festlegung des Kleinhandelspreises auch auf diese Bestimmung beruft.</w:t>
      </w:r>
    </w:p>
    <w:p>
      <w:r>
        <w:rPr>
          <w:b/>
        </w:rPr>
        <w:t>E. 5.3.1</w:t>
      </w:r>
    </w:p>
    <w:p>
      <w:r>
        <w:t>Zunächst einmal ist zu untersuchen, auf welcher gesetzlichen Norm die fragliche Bestimmung basiert und welchen Regelungsbereich sie ausführen soll. Art. 6 Abs. 2 TStV steht unter der Sachüberschrift "Steuerfestsetzung" und stützt sich explizit auf Art. 17 TStG, welcher die Marginalie "Veranlagung und Entrichtung der Steuer" trägt. Diese Bestimmung umfasst eine Anmeldepflicht: Sie regelt, dass auf Anmeldung hin die Verwaltung für gewisse Tabakprodukte den Steuersatz festlegt (vgl. E. 2.6.1). Die Regelung gilt gemäss Praxis in analoger Anwendung auch für den Import von Wasserpfeifentabak (E. 2.6.2). Mit diesem formalisierten Verfahren soll ein Hilfsmittel angeboten werden, um die Einfuhr und Veranlagung von Tabakfabrikaten zu vereinfachen und zu beschleunigen (vgl. E. 2.6.2). Die Vorschrift ist folglich "erhebungstechnischer Natur". Darüber, wie der Steuersatz festgelegt wird, sagt die Regelung nichts aus. Dies ergibt sich aber aus den übrigen Bestimmungen. Den Steuersatz ermittelt die Verwaltung anhand des jeweiligen Steuertarifes und anhand des Kleinhandelspreises gemäss der Anmeldung der steuerpflichtigen Person: Der Steuertarif für Wasserpfeifentabak ist in Art. 10 Abs. 1 i.V.m. Art. 11 Abs. 1 i.V.m. Anhang IV TStG festgelegt. Er wird auf dem KHP bemessen und beträgt 10% davon (vgl. E. 2.4.1). Hinsichtlich der Bemessungsgrundlage und der Höhe der Steuer kann hier festgehalten werden, dass diese abschliessend und ohne Delegation an den Verordnungsgeber - die aufgrund des im Steuerrecht besonders streng geltenden Legalitätsprinzips ohnehin nur in engen Grenzen zulässig wäre (vgl. E. 2.1) - im Gesetz selbst geregelt sind.</w:t>
      </w:r>
    </w:p>
    <w:p>
      <w:r>
        <w:rPr>
          <w:b/>
        </w:rPr>
        <w:t>E. 5.3.2</w:t>
      </w:r>
    </w:p>
    <w:p>
      <w:r>
        <w:t>Als Nächstes ist der Frage nachzugehen, ob sich die Verordnungsbestimmung an den in Art. 17 TStG festgelegten Rahmen hält. Art. 6 Abs. 2 TStV lautet wie folgt: "Sind für die gleiche Marke und Aufmachung eines Tabakfabrikats unterschiedliche Kleinhandelspreise vorgesehen, so setzt die Oberzolldirektion die Steuer nach dem höchsten Preis fest." Die Bestimmung sieht also vor, dass die Verwaltung in der beschriebenen Konstellation nicht auf den jeweils konkret angemeldeten KHP abstellen, sondern die Steuer anhand des höchsten KHP's einer anderen Anmeldung bemessen soll. Art. 6 Abs. 2 TStV regelt folglich für gewisse Produkte (auch) die Bemessungsgrundlage, da für sie nicht mehr der jeweils konkret angemeldete KHP als Steuerbemessungsgrundlage für die Steuerfestsetzung herangezogen werden soll, sondern ein anderer, höherer KHP. Eine derartige Kompetenz zur Festlegung der Bemessungsgrundlage abweichend vom angemeldeten KHP räumt Art. 17 TStG, der rein "erhebungstechnischer Natur" ist (vgl. E. 5.3.1), aber nicht ein. Die Verordnungsbestimmung lässt sich auch nicht auf Art. 10 Abs. 1 TStG abstützen, regelt dieser die Steuerbemessungsgrundlage doch abschliessend (vgl. E. 5.3.1). Art. 6 Abs. 2 TStV verstösst somit gegen das Gesetz und seine Anwendung hat im vorliegenden Fall zu unterbleiben (vgl. E. 1.4.2).</w:t>
      </w:r>
    </w:p>
    <w:p>
      <w:r>
        <w:rPr>
          <w:b/>
        </w:rPr>
        <w:t>E. 6.1</w:t>
      </w:r>
    </w:p>
    <w:p>
      <w:r>
        <w:t>Ausgangsgemäss ist die Beschwerde gut­zu­heissen, soweit darauf einzutreten ist. Die Vorinstanz hat die Tabaksteuer im strittigen Zeitraum zu Recht auf dem KHP von Fr. 50.- pro Kilogramm berechnet. Bei diesem Ausgang des Verfahrens erübrigt sich eine Auseinandersetzung mit der Frage, ob der Beschwerdeführer gestützt auf die an die Y._______ GmbH gerichtete Verfügung vom 1. Januar 2010 hat gutgläubig annehmen dürfen, dass der Steuersatz Fr. 5.- für die Dose à 1 kg beträgt.</w:t>
      </w:r>
    </w:p>
    <w:p>
      <w:r>
        <w:rPr>
          <w:b/>
        </w:rPr>
        <w:t>E. 6.2</w:t>
      </w:r>
    </w:p>
    <w:p>
      <w:r>
        <w:t>Das Bundesverwaltungsgericht auferlegt die Verfahrenskosten in der Regel der unterliegenden Partei (Art. 63 Abs. 1 VwVG). Die unterliegende Vorinstanz trägt als Bundesbehörde keine Verfahrenskosten (Art. 63 Abs.2 VwVG). Der vom obsiegenden Beschwerdeführer geleistete Kostenvorschuss in der Höhe von Fr. 4'000.- ist ihm nach Rechtskraft dieses Urteils zurückzuerstatten. Unter Würdigung der eingereichten Rechtsschriften ist dem Beschwerdeführer zu Lasten der Vorinstanz für das Beschwerdeverfahren vor der OZD sowie dasjenige vor dem Bundesverwaltungsgericht eine Parteientschädigung in der Höhe von insgesamt Fr. 6'000.- (inkl. Auslagen und Mehrwertsteuer) zuzusprechen (Art. 64 Abs. 1 und 2 VwVG;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