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A-5968/2007 vom 14. April 2009</w:t>
      </w:r>
    </w:p>
    <w:p>
      <w:r>
        <w:t>Bundesverwaltungsgericht, 2009-04-14, IT</w:t>
      </w:r>
    </w:p>
    <w:p>
      <w:r>
        <w:rPr>
          <w:b/>
        </w:rPr>
        <w:t xml:space="preserve">Quelle: </w:t>
      </w:r>
      <w:r>
        <w:t>https://mcp.opencaselaw.ch/entscheid/bvger_A-5968_2007</w:t>
      </w:r>
    </w:p>
    <w:p>
      <w:r>
        <w:t>FR: TAF A-5968/2007 du 14 avril 2009</w:t>
      </w:r>
    </w:p>
    <w:p>
      <w:r>
        <w:t>IT: TAF A-5968/2007 del 14 aprile 2009</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in virtù degli art. 1, 31 segg. della legge federale del 17 giugno 2005 sul Tribunale amministrativo federale (LTAF; RS 173.32) in relazione con l'art. 77 cpv. 1 della legge federale del 20 giugno 1930 sull'espropriazione (LEspr; RS 711).</w:t>
      </w:r>
    </w:p>
    <w:p>
      <w:r>
        <w:rPr>
          <w:b/>
        </w:rPr>
        <w:t>E. 1.2</w:t>
      </w:r>
    </w:p>
    <w:p>
      <w:r>
        <w:t>Giusta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w:t>
      </w:r>
    </w:p>
    <w:p>
      <w:r>
        <w:rPr>
          <w:b/>
        </w:rPr>
        <w:t>E. 1.3</w:t>
      </w:r>
    </w:p>
    <w:p>
      <w:r>
        <w:t>La legittimazione a ricorrere è retta dall'art. 78 cpv. 1 LEspr e dall'art. 48 cpv. 1 PA. Secondo tali disposti, nella misura in cui i ricorrenti si sono visti almeno in parte negare le richieste formulate con la notifica di pretese a suo tempo inoltrata, essi sono senz'altro legittimati a ricorrere.</w:t>
      </w:r>
    </w:p>
    <w:p>
      <w:r>
        <w:rPr>
          <w:b/>
        </w:rPr>
        <w:t>E. 1.4</w:t>
      </w:r>
    </w:p>
    <w:p>
      <w:r>
        <w:t>Essendo la decisione della CFS stata impugnata con atto tempestivo (art. 22 segg. PA, art. 50 PA), nel rispetto delle esigenze di forma e di contenuto previste dalla legge (art. 52 PA), il ricorso è ricevibile in ordine e dev'essere esaminato nel merito.</w:t>
      </w:r>
    </w:p>
    <w:p>
      <w:r>
        <w:rPr>
          <w:b/>
        </w:rPr>
        <w:t>E. 1.5</w:t>
      </w:r>
    </w:p>
    <w:p>
      <w:r>
        <w:t>Preso atto del fatto che gli atti di causa sono sufficienti a chiarire la situazione, e che da essi emergono segnatamente sia le caratteristiche del progetto che delle particelle toccate dallo stesso, il sopralluogo chiesto dai ricorrenti, non necessario, non è stato effettuato (DTF 123 II 248, consid. 2a; 122 II 274, consid. 1d).</w:t>
      </w:r>
    </w:p>
    <w:p>
      <w:r>
        <w:rPr>
          <w:b/>
        </w:rPr>
        <w:t>E. 2</w:t>
      </w:r>
    </w:p>
    <w:p>
      <w:r>
        <w:t>Con ricorso al Tribunale amministrativo federale, possono essere invocati la violazione del diritto federale,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(Pierre Moor, Droit administratif, vol. II,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edizione, Zurigo 1998, no. 674 segg.).</w:t>
      </w:r>
    </w:p>
    <w:p>
      <w:r>
        <w:rPr>
          <w:b/>
        </w:rPr>
        <w:t>E. 3</w:t>
      </w:r>
    </w:p>
    <w:p>
      <w:r>
        <w:t>Come visto, nella fattispecie gli espropriati postulano: il pagamento degli interessi del 5% a far tempo dal 12 aprile 1994 al 9 giugno 2006 su 479'850 CHF e dal 9 giugno 2006 fino alla data del versamento su 179'850 CHF (successivo consid. 4); il riconoscimento dell'importo annuo di 19'670 CHF a titolo di indennizzo per l'occupazione temporanea della particella no. XX (mq 1124), a far tempo dal 12 aprile 1994 (successivo consid. 5); il riconoscimento dell'importo di 60 CHF/mq, ossia di complessivi 67'440 CHF, a titolo di indennizzo per la svalutazione della parte residua (mq 1124) della particella no. XX (successivo consid. 6). Richiesto è infine pure il riconoscimento di spese e ripetibili (successivo consid. 8).</w:t>
      </w:r>
    </w:p>
    <w:p>
      <w:r>
        <w:rPr>
          <w:b/>
        </w:rPr>
        <w:t>E. 4.1</w:t>
      </w:r>
    </w:p>
    <w:p>
      <w:r>
        <w:t>I ricorrenti non contestano l'ammontare dell'indennità complessiva di 479'850 CHF riconosciuta loro dalla CFS. Essi non concordano per contro con la data a partire dalla quale su questo importo sono dovuti degli interessi. Contrariamente a quanto sostenuto dalla CFS, che - tenuto conto dell'anticipo di 300'000 CHF già ricevuto - riconosce loro il diritto ad un interesse sulla somma residua di 179'850 CHF a partire dal giorno del trasferimento della proprietà fino a quello del pagamento, i ricorrenti chiedono che degli interessi siano corrisposti su tutto l'importo a partire dal 12 aprile 1994 fino al 9 giugno 2006 e poi sul residuo a partire da quella data.</w:t>
      </w:r>
    </w:p>
    <w:p>
      <w:r>
        <w:rPr>
          <w:b/>
        </w:rPr>
        <w:t>E. 4.2</w:t>
      </w:r>
    </w:p>
    <w:p>
      <w:r>
        <w:t>A torto. Secondo la LEspr, momento decisivo per il riconoscimento degli interessi sull'indennità non è infatti quello indicato dai ricorrenti e neppure la data in cui ha avuto luogo l'udienza di conciliazione, ovvero il dies aestimandi (art. 19bis. cpv. 1 LEspr), bensì quello del passaggio della proprietà (Peter Hänni, Planungs-, Bau- und besonderes Umweltschutzrecht, 5. edizione, Berna 2008, pag. 637).</w:t>
      </w:r>
    </w:p>
    <w:p>
      <w:r>
        <w:rPr>
          <w:b/>
        </w:rPr>
        <w:t>E. 4.3</w:t>
      </w:r>
    </w:p>
    <w:p>
      <w:r>
        <w:t>Giusta l'art. 91 cpv. 1 in relazione con l'art.19bis cpv. 2 LEspr, nel caso in esame la proprietà dei beni espropriati è passata all'ente espropriante con il pagamento dell'importo di 300'000 CHF a titolo di indennità anticipata per espropriazione (DTF 131 II 458, consid. 7; 121 II 350, consid. 5e; 109 Ib 268, consid. 2c). Come correttamente rilevato dalla CFS, è quindi da quel momento che ai qui ricorrenti deve essere riconosciuto il diritto al pagamento di interessi sulla rimanenza (art. 19bis cpv. 4 LEspr).</w:t>
      </w:r>
    </w:p>
    <w:p>
      <w:r>
        <w:rPr>
          <w:b/>
        </w:rPr>
        <w:t>E. 4.4</w:t>
      </w:r>
    </w:p>
    <w:p>
      <w:r>
        <w:t>Il saggio d'interesse usuale giusta l'art. 19bis cpv. 4 LEspr ammonta al 3 ½%. Questo tasso è valido dal 1. maggio 2003 e si fonda su una decisione del Tribunale federale del 4 aprile precedente. Il Tribunale amministrativo federale, nel frattempo divenuto competente per la sua fissazione, non ha finora cambiato tale tasso (www.tribunale-amministrativo.ch). Eventuali interessi di mora saranno per contro dovuti - al tasso usuale - unicamente dopo la scadenza di 20 giorni dalla fissazione definitiva dell'indennità (art. 88 cpv. 1 LEspr; DTF 131 II 458, consid. 7).</w:t>
      </w:r>
    </w:p>
    <w:p>
      <w:r>
        <w:rPr>
          <w:b/>
        </w:rPr>
        <w:t>E. 5.1</w:t>
      </w:r>
    </w:p>
    <w:p>
      <w:r>
        <w:t>Oltre a contestare la data da cui decorrono gli interessi sull'indennità accordata dalla CFS, i ricorrenti lamentano il mancato riconoscimento di un congruo indennizzo per l'espropriazione temporanea dei 1124 mq restanti della particella no. XX, chiedendo che a tale titolo venga loro corrisposto l'interesse del 5% all'anno sul capitale immobiliare bloccato. Considerando di essere stati limitati nel disporre del fondo a far tempo dal 12 aprile 1994 e partendo da un valore dello stesso pari a 393'400 CHF, reclamano pertanto il risarcimento di 19'670 CHF annui a partire da quella data.</w:t>
      </w:r>
    </w:p>
    <w:p>
      <w:r>
        <w:rPr>
          <w:b/>
        </w:rPr>
        <w:t>E. 5.2</w:t>
      </w:r>
    </w:p>
    <w:p>
      <w:r>
        <w:t>Secondo giurisprudenza, anche nel caso di espropriazione temporanea, segnatamente dell'occupazione di un determinato sedime durante lo svolgimento di lavori di interesse pubblico, l'indennizzo deve coprire il danno che si è realizzato (DTF 132 II 427, consid. 6.2; 99 Ib 87, consid. 3; ANDRÉ GRISEL, Traité de droit administratif, vol. II, Neuchâtel 1984, pag. 728). In merito all'indennità richiesta, il Tribunale federale ha avuto modo a più riprese di evidenziare che, nel caso la facoltà di disporre di un proprietario sia stata limitata, l'indennizzo che spetta all'espropriato di un fondo edilizio utilizzato ancora come terreno agricolo - come nel caso in esame -, non corrisponde a un interesse sul capitale investito nel fondo, bensì soltanto alla perdita dell'uso effettivo. Se l'espropriato ritiene che, durante questo lasso di tempo, avrebbe potuto trarre dal suo fondo maggior profitto spetta per contro a quest'ultimo provare di aver subito un danno maggiore (DTF 120 Ib 465, consid. 5e; 109 Ib 268, consid. 3). Ancora recentemente, l'alta Corte federale ha quindi precisato che - nel caso non venga provato un pregiudizio più grande - il danno effettivo corrisponde in sostanza a un'indennità per inconvenienze giusta l'art. 19 lett. c LEspr (DTF 132 II 427, consid. 6.2 con ulteriori rinvii).</w:t>
      </w:r>
    </w:p>
    <w:p>
      <w:r>
        <w:rPr>
          <w:b/>
        </w:rPr>
        <w:t>E. 5.3</w:t>
      </w:r>
    </w:p>
    <w:p>
      <w:r>
        <w:t>Ritenuto che gli espropriati non hanno affatto dimostrato che l'occupazione temporanea della particella no. XX abbia arrecato a questi ultimi il danno fatto valere in procedura (cifrato in 31'472 CHF annui davanti alla CFS, quindi ridotto a 19'670 CHF davanti a questo Tribunale), la domanda di risarcimento presentata dev'essere pertanto respinta.</w:t>
      </w:r>
    </w:p>
    <w:p>
      <w:r>
        <w:rPr>
          <w:b/>
        </w:rPr>
        <w:t>E. 5.4</w:t>
      </w:r>
    </w:p>
    <w:p>
      <w:r>
        <w:t>La richiesta del riconoscimento di indennità avanzata dai ricorrenti risulta infondata non solo per quanto riguarda il montante, ma anche rispetto alla data da cui l'indennità dovrebbe essere corrisposta. Tenuto conto del rapporto di causalità necessario tra l'espropriazione e il danno subito - essa è infatti dovuta non già dal 12 aprile 1994 - come richiesto dai ricorrenti - bensì a partire dall'effettiva immissione in possesso, avvenuta il 1. ottobre 2007 (doc. 41 degli atti della CFS), e fino al termine dei lavori (art. 6 cpv. 1 LEspr; DTF 132 II 427, consid. 6.2).</w:t>
      </w:r>
    </w:p>
    <w:p>
      <w:r>
        <w:rPr>
          <w:b/>
        </w:rPr>
        <w:t>E. 6.1</w:t>
      </w:r>
    </w:p>
    <w:p>
      <w:r>
        <w:t>Partendo dalla considerazione che le particelle no. XX e no. YY costituivano in realtà un tutt'uno, i ricorrenti chiedono infine il riconoscimento dell'importo di 60 CHF/mq, ossia di complessivi 67'440 CHF, a titolo di indennizzo per la svalutazione della parte residua, pari a mq 1124, della particella no. XX. A giustificazione della loro richiesta, essi sostengono che l'amputazione dettata dall'espropriazione avrebbe limitato la possibilità costruttiva di tale porzione di terreno, precludendo la costruzione di un complesso edificatorio importante. In via generale, essi rilevano infine che la sua vicinanza al nuovo posteggio della stazione non la valorizzerebbe, rendendola scarsamente attrattiva dal profilo residenziale.</w:t>
      </w:r>
    </w:p>
    <w:p>
      <w:r>
        <w:rPr>
          <w:b/>
        </w:rPr>
        <w:t>E. 6.2</w:t>
      </w:r>
    </w:p>
    <w:p>
      <w:r>
        <w:t>Di principio, in un caso di espropriazione parziale come quello qui realizzato, la piena indennità dovuta comporta effettivamente anche il risarcimento dell'importo di cui il valore venale della frazione residua viene eventualmente ad essere diminuito. Ciò vale per l'espropriazione parziale di un singolo fondo come pure per quella di più fondi economicamente connessi tra loro. Indennizzati devono essere inoltre tutti gli altri pregiudizi subiti, in quanto essi possano essere previsti, nel corso ordinario delle cose, come una conseguenza dell'espropriazione (art. 19 lett. b e lett. c LEspr; cfr. al riguardo decisione del Tribunale federale 1E.6/2002 del 6 marzo 2003, consid. 4). Secondo giurisprudenza e dottrina, una richiesta in tal senso deve però essere suffragata da fatti reali, precisi e concreti (decisione del Tribunale federale 1E.6/2002, consid. 4; PETER HÄNNI, op. cit., pag. 635; Piermarco Zen-Ruffinen /Christine Guy Ecabert, Aménagement du territoire, construction, expropriation, Berna 2001, no. 1179 segg.; Heinz Hess/Heinrich Weibel, Das Enteignungsrecht des Bundes - Kommentar, vol. I, Berna 1986, ad art. 19 LEspr no. 181 segg.).</w:t>
      </w:r>
    </w:p>
    <w:p>
      <w:r>
        <w:rPr>
          <w:b/>
        </w:rPr>
        <w:t>E. 6.3</w:t>
      </w:r>
    </w:p>
    <w:p>
      <w:r>
        <w:t>Così non è nella fattispecie. Avanzando la propria richiesta i ricorrenti si esprimono infatti in termini generici, confrontandosi segnatamente con realizzazioni e svantaggi puramente ipotetici e teorici. Come rilevato dalla CFS e per altro non contestato dai ricorrenti, le possibilità edificatorie della parte residua della particella no. XX vengono in realtà integralmente mantenute anche dopo l'esproprio, garantendone l'utilizzazione secondo i suoi fini primitivi.</w:t>
      </w:r>
    </w:p>
    <w:p>
      <w:r>
        <w:rPr>
          <w:b/>
        </w:rPr>
        <w:t>E. 7</w:t>
      </w:r>
    </w:p>
    <w:p>
      <w:r>
        <w:t>Per quanto precede, il ricorso interposto contro la decisione del 24 agosto 2007 della CFS dev'essere respinto.</w:t>
      </w:r>
    </w:p>
    <w:p>
      <w:r>
        <w:rPr>
          <w:b/>
        </w:rPr>
        <w:t>E. 8</w:t>
      </w:r>
    </w:p>
    <w:p>
      <w:r>
        <w:t>Nel caso in esame, l'assegnazione di spese e ripetibili non avviene in base alla PA e al Regolamento del 21 febbraio 2008 sulle tasse e sulle spese ripetibili nelle cause dinanzi al Tribunale amministrativo federale (173.320.2; TS-TAF), bensì alle norme contenute nella LEspr (decisioni del Tribunale amministrativo federale A-4676/2007 dell'11 dicembre 2007, consid. 8; A-996/2007 del 9 agosto 2007, consid. 7, con ulteriori rinvii). Giusta l'art. 116 cpv. 1 LEspr, le spese di procedura davanti al Tribunale amministrativo federale, comprese le spese ripetibili, sono addossate all'espropriante. Se le conclusioni dell'espropriato vengono respinte, la ripartizione può però essere effettuata anche diversamente. In ogni caso, le spese provocate inutilmente sono addossate a chi le ha causate. Nella fattispecie, le spese processuali, pari a 1'500 CHF, sono poste a carico della Repubblica e Cantone Ticino, in qualità di ente espropriante. Tenuto conto della soccombenza dei ricorrenti, non vengono per contro assegnate ripetibili (decisioni del Tribunale federale 1E.20/2006 del 16 maggio 2006, consid. 4; 1E.1/2006 del 12 aprile 2006, consid. 11; 1E.16/2005 del 14 febbraio 2006, consid. 6; decisione del Tribunale amministrativo federale A-996/2007 del 9 agosto 2007, consid. 7, con ulteriori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