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A-5852/2013 vom 1. Mai 2014</w:t>
      </w:r>
    </w:p>
    <w:p>
      <w:r>
        <w:t>Bundesverwaltungsgericht, 2014-05-01, FR</w:t>
      </w:r>
    </w:p>
    <w:p>
      <w:r>
        <w:rPr>
          <w:b/>
        </w:rPr>
        <w:t xml:space="preserve">Quelle: </w:t>
      </w:r>
      <w:r>
        <w:t>https://mcp.opencaselaw.ch/entscheid/bvger_A-5852_2013</w:t>
      </w:r>
    </w:p>
    <w:p>
      <w:r>
        <w:t>FR: TAF A-5852/2013 du 1 mai 2014</w:t>
      </w:r>
    </w:p>
    <w:p>
      <w:r>
        <w:t>IT: TAF A-5852/2013 del 1 maggio 2014</w:t>
      </w:r>
    </w:p>
    <w:p>
      <w:pPr>
        <w:pStyle w:val="Heading2"/>
      </w:pPr>
      <w:r>
        <w:t>Regeste</w:t>
      </w:r>
    </w:p>
    <w:p>
      <w:r>
        <w:t>Installations intérieures</w:t>
      </w:r>
    </w:p>
    <w:p>
      <w:pPr>
        <w:pStyle w:val="Heading2"/>
      </w:pPr>
      <w:r>
        <w:t>Erwägungen</w:t>
      </w:r>
    </w:p>
    <w:p>
      <w:r>
        <w:rPr>
          <w:b/>
        </w:rPr>
        <w:t>E. 1.1</w:t>
      </w:r>
    </w:p>
    <w:p>
      <w:r>
        <w:t>Selon l'art. 23 de la loi fédérale du 24 juin 1902 concernant les installations électriques à faible et à fort courant (LIE, RS 734.0), le Tribunal administratif fédéral connaît des recours contre les décisions émanant des organes de contrôle désignés à l'art. 21 LIE. L'autorité inférieure, service spécial de l'Association suisse des électriciens (ASE) soumis à la surveillance du Département fédéral de l'environnement, des transports, de l'énergie et de la communication (DETEC), est l'autorité de contrôle désignée par le Conseil fédéral au sens du chiffre 2 de cette disposition (cf. art. 1er de l'ordonnance du 7 décembre 1992 sur l'ESTI [OIFICF, RS 734.24]). Sa décision du 16 septembre 2013 satisfait aux conditions posées par l'art. 5 de la loi fédérale du 20 décembre 1968 sur la procédure administrative (PA, RS 173.32). Partant, le Tribunal de céans est compétent pour connaître du litige.</w:t>
      </w:r>
    </w:p>
    <w:p>
      <w:r>
        <w:rPr>
          <w:b/>
        </w:rPr>
        <w:t>E. 1.2</w:t>
      </w:r>
    </w:p>
    <w:p>
      <w:r>
        <w:t>Déposé en temps utile par le destinataire de la décision attaquée (art. 22 ss, 48 et 50 PA), le recours répond au surplus aux exigences de forme et de contenu prévues par l'art. 52 PA. Il est donc recevable. Le Tribunal administratif fédéral applique le droit d'office, sans être lié par les motifs invoqués (art. 62 al. 4 PA), ni par l'argumentation juridique développée dans la décision entreprise.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Dans le même sens, l'administré qui adresse une demande à l'administration dans son propre intérêt doit la motiver et apporter les éléments en sa possession permettant d'établir la preuve des faits dont il se prévaut (ATF 132 III 731, consid. 3.5).</w:t>
      </w:r>
    </w:p>
    <w:p>
      <w:r>
        <w:rPr>
          <w:b/>
        </w:rPr>
        <w:t>E. 3.1</w:t>
      </w:r>
    </w:p>
    <w:p>
      <w:r>
        <w:t>Selon l'article 20 al.1 LIE, la surveillance des installations électriques et de leur bon état d'entretien incombe à leur exploitant (propriétaire, locataire, etc.). Le Conseil fédéral édicte des prescriptions en vue de prévenir les dangers et dommages causés par les installations (art. 3 al. 1 LIE). A teneur de l'art. 3 al. 1 de l'ordonnance du 7 novembre 2001 sur les installations électriques à basse tension (OIBT, RS 734.27), les installations électriques doivent être établies, modifiées, entretenues et contrôlées selon les règles techniques reconnues et ne doivent mettre en danger ni les personnes, ni les choses, même en cas d'infraction aux règles ou de dérangement prévisibles. L'art. 4 al. 1 OIBT prévoit que, sauf difficultés extraordinaires, elles doivent aussi être établies, modifiées et entretenues de façon à ne pas perturber exagérément l'utilisation correcte d'autres installations. Selon l'art. 5 al. 1 OIBT, il revient au propriétaire de l'installation (ou au représentant désigné par lui) de veiller à ce que cette dernière réponde en tout temps aux exigences des art. 3 et 4 OIBT. Dans ce but, l'OIBT impose notamment un contrôle périodique de l'installation (tous les 10 ans pour les exploitations agricoles, cf. art. 36 OIBT et l'annexe à l'OIBT, ch. 2 let. c). Aux termes de l'art. 36 al. 1 OIBT, six mois au moins avant l'expiration d'une période de contrôle, l'exploitant du réseau invite par écrit le propriétaire à lui remettre, avant la fin de la période, un rapport de sécurité de l'installation - qu'il devra faire établir à ses frais par un organe de contrôle indépendant ou un organisme d'inspection accrédité (art. 32 al. 1 OIBT; cf. arrêt du Tribunal fédéral 2C_1/2009 du 11 septembre 2009 consid. 4.3.2) - certifiant que les installations concernées répondent aux prescriptions de l'OIBT et aux règles de la technique. Le délai pour remettre le rapport peut être prorogé d'une année au plus après l'expiration de la période de contrôle. Si le rapport de sécurité n'est pas présenté dans le délai malgré deux rappels, l'exploitant de réseau confie l'exécution du contrôle périodique à l'ESTI (art. 36 al. 3 OIBT). De jurisprudence constante, le propriétaire de l'installation est seul responsable de l'envoi du rapport de sécurité dans le délai imparti à l'exploitant de réseau (art. 5 al. 1 2e phr. en relation avec l'art. 36 al. 1 OIBT; en cas d'inexécution ou d'exécution tardive de cette obligation, il doit en assumer les conséquences (entre autres, cf. arrêts du Tribunal administratif fédéral A-2251/2013 du 13 décembre 2013 consid. 3.1 et A-2460/2012 du 28 janvier 2013 consid. 4). Lorsque l'affaire est transmise à l'ESTI, ce dernier peut rendre une décision soumise à émolument et, en cas d'insoumission à ladite décision, avertir l'intéressé qu'il s'expose à une amende (art. 56 al. 1 LIE en relation avec l'art. 41 al. 2 PA; cf. arrêt du Tribunal administratif fédéral A-735/2013 du 23 mai 2013 consid. 3.2.1).</w:t>
      </w:r>
    </w:p>
    <w:p>
      <w:r>
        <w:rPr>
          <w:b/>
        </w:rPr>
        <w:t>E. 3.2</w:t>
      </w:r>
    </w:p>
    <w:p>
      <w:r>
        <w:t>En l'espèce, il ressort du dossier que, le 9 juillet 2013, l'autorité inférieure a imparti au recourant un "dernier délai" au 16 août 2013 pour transmettre le rapport de sécurité de l'installation électrique du bâtiment suivant : "(...)" à l'exploitant de réseau. Or c'est en vain que le recourant affirme qu'il s'est acquitté de ses obligations dans le délai imparti. Certes et nul ne le conteste, le rapport de sécurité litigieux a été transmis à l'exploitant de réseau et les travaux semblent avoir été exécutés (cf. courrier du 24 octobre 2013 de X._______ SA produit par l'ESTI), mais ce, non seulement bien après l'échéance du délai précité, imparti par l'autorité inférieure, mais également après le prononcé de la décision attaquée. A la date de la décision attaquée, ici déterminante, il s'avère ainsi que le recourant n'avait toujours pas produit le rapport de sécurité exigé. C'est dès lors à bon droit que, par décision du 16 septembre 2013, l'autorité inférieure a ordonné qu'il répare cette omission dans un délai échéant le 16 novembre 2013, en l'avertissant qu'à défaut il s'exposait à une amende d'ordre. Certes, le recourant a produit à l'appui de son recours un rapport de l'entreprise Y._______ SA daté du 29 avril 2013 portant sur l'installation électrique en question (Gires [...], compteur [...], immeuble sis [...][Le Moulin]). Toutefois, force est de constater que celui-ci met en exergue un certain nombre de défauts auxquels le recourant devait remédier et ne constitue pas un rapport final après exécution des travaux; en d'autres termes, le rapport en question ne confirme pas que l'installation électrique de l'exploitation du recourant était en bon état de marche et ne constitue donc pas un rapport de sécurité des installations électriques, tel qu'exigé par l'autorité inférieure. Certes encore, la situation est désormais régularisée, comme l'a confirmé X._______ SA en date du 24 octobre 2013 (cf. pièce n° 9 du dossier ESTI). En effet, le recourant a procédé à l'envoi du rapport de sécurité en date du 23 octobre 2013. Cela étant, ceci ne saurait remettre en question la situation de non-conformité au droit dans laquelle il se trouvait au moment où la décision querellée a été rendue. Il convient bien plutôt de constater que c'est ladite décision qui a conduit le recourant à finalement s'exécuter. Dans ces conditions, l'autorité inférieure était légitimée à rendre une décision soumise à émolument, comme elle l'avait annoncé précédemment (art. 36 al. 3 et 40 al. 3 OIBT). Cela étant, et dans la mesure où le rapport de sécurité a depuis lors été déposé, le Tribunal de céans ne peut que constater que, de par le fait du recourant, le recours est devenu sans objet en ce qui touche l'injonction relative au dépôt de ce rapport.</w:t>
      </w:r>
    </w:p>
    <w:p>
      <w:r>
        <w:rPr>
          <w:b/>
        </w:rPr>
        <w:t>E. 3.3</w:t>
      </w:r>
    </w:p>
    <w:p>
      <w:r>
        <w:t>Quant au montant de l'émolument de 600 francs mis à la charge du recourant par l'autorité inférieure, il ne prête pas flanc à la critique. A ce sujet, l'on rappellera tout d'abord l'émolument en question ne constitue pas une "amende" mais uniquement une somme, soumise au large pouvoir d'appréciation de l'ESTI dans le cadre légal, destinée à couvrir les frais d'établissement de la décision attaquée (cf. art. 9 al. 1 2e phr. OIFICF en relation avec l'art. 41 OIBT; arrêt du Tribunal administratif fédéral A-190/2013 du 27 mai 2013 consid. 4). Le montant ici en cause se situe au niveau inférieur de l'échelle (max. 1500 fr. jusqu'au 30 novembre 2013 [RO 2002 128]; max. 3'000 fr. actuellement) prévue à l'art. 9 al. 1 OIFICF (cf. notamment : arrêts du Tribunal administratif fédéral A-735/2013 du 23 mai 2013 consid. 4, A-6259/2012 du 22 avril 2013 consid. 3.4 et A-822/2012 du 12 mars 2013 consid. 4.4). La décision entreprise doit dès lors être confirmée sur ce point.</w:t>
      </w:r>
    </w:p>
    <w:p>
      <w:r>
        <w:rPr>
          <w:b/>
        </w:rPr>
        <w:t>E. 4</w:t>
      </w:r>
    </w:p>
    <w:p>
      <w:r>
        <w:t>Sur le vu de ce qui précède, le recours doit être rejeté, dans la mesure où il n'est pas devenu sans objet. En application de l'art. 63 al. 1 PA et de l'art. 4 du règlement du 21 février 2008 concernant les frais, dépens et indemnités fixés par le Tribunal administratif fédéral (FITAF, RS 173.320.2), les frais de procédure, arrêtés à 500 francs, sont mis à la charge du recourant. Ils sont prélevés sur le montant équivalent de l'avance de frais déjà versée. Dans la mesure où le recourant succombe, il n'y a pas lieu de lui allouer une indemnité à titre de dépens (art. 64 al. 1 PA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