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A-5812/2008 vom 6. Oktober 2008</w:t>
      </w:r>
    </w:p>
    <w:p>
      <w:r>
        <w:t>Bundesverwaltungsgericht, 2008-10-06, DE</w:t>
      </w:r>
    </w:p>
    <w:p>
      <w:r>
        <w:rPr>
          <w:b/>
        </w:rPr>
        <w:t xml:space="preserve">Quelle: </w:t>
      </w:r>
      <w:r>
        <w:t>https://mcp.opencaselaw.ch/entscheid/bvger_A-5812_2008</w:t>
      </w:r>
    </w:p>
    <w:p>
      <w:r>
        <w:t>FR: TAF A-5812/2008 du 6 octobre 2008</w:t>
      </w:r>
    </w:p>
    <w:p>
      <w:r>
        <w:t>IT: TAF A-5812/2008 del 6 ottobre 2008</w:t>
      </w:r>
    </w:p>
    <w:p>
      <w:pPr>
        <w:pStyle w:val="Heading2"/>
      </w:pPr>
      <w:r>
        <w:t>Regeste</w:t>
      </w:r>
    </w:p>
    <w:p>
      <w:r>
        <w:t>Verfahrenskosten</w:t>
      </w:r>
    </w:p>
    <w:p>
      <w:pPr>
        <w:pStyle w:val="Heading2"/>
      </w:pPr>
      <w:r>
        <w:t>Erwägungen</w:t>
      </w:r>
    </w:p>
    <w:p>
      <w:r>
        <w:rPr>
          <w:b/>
        </w:rPr>
        <w:t>E. 1</w:t>
      </w:r>
    </w:p>
    <w:p>
      <w:r>
        <w:t>Der Beschwerdeführerin werden für das Verfahren A-3491/2007 reduzierte Verfahrenskosten von Fr. 750.- auferlegt. Sie werden mit den geleisteten Kostenvorschüssen im Gesamtbetrag von Fr. 1'500.- verrechnet. Der Restbetrag von Fr. 750.- wird der Beschwerdeführerin nach Eintritt der Rechtskraft dieses Entscheids zurückerstattet. Hierzu hat die Beschwerdeführerin dem Bundesverwaltungsgericht einen Einzahlungsschein zuzustellen oder ihre Kontonummer bekannt zu geben.</w:t>
      </w:r>
    </w:p>
    <w:p>
      <w:r>
        <w:rPr>
          <w:b/>
        </w:rPr>
        <w:t>E. 2</w:t>
      </w:r>
    </w:p>
    <w:p>
      <w:r>
        <w:t>Die Vorinstanz hat der Beschwerdeführerin nach Eintritt der Rechtskraft des vorliegenden Urteils für das Verfahren A-3491/2007 eine Parteientschädigung von Fr. 3'615.- zu entrichten.</w:t>
      </w:r>
    </w:p>
    <w:p>
      <w:r>
        <w:rPr>
          <w:b/>
        </w:rPr>
        <w:t>E. 3</w:t>
      </w:r>
    </w:p>
    <w:p>
      <w:r>
        <w:t>Es werden keine Verfahrenskosten erhoben.</w:t>
      </w:r>
    </w:p>
    <w:p>
      <w:r>
        <w:rPr>
          <w:b/>
        </w:rPr>
        <w:t>E. 4</w:t>
      </w:r>
    </w:p>
    <w:p>
      <w:r>
        <w:t>Es wird keine Parteientschädigung zugesprochen.</w:t>
      </w:r>
    </w:p>
    <w:p>
      <w:r>
        <w:rPr>
          <w:b/>
        </w:rPr>
        <w:t>E. 6</w:t>
      </w:r>
    </w:p>
    <w:p>
      <w:r>
        <w:t>Dieses Urteil geht an: - die Beschwerdeführerin (Gerichtsurkunde) - die Vorinstanz (Gerichtsurkunde) - das GS UVEK (Gerichtsurkunde) Die vorsitzende Richterin: Der Gerichtsschreiber: Kathrin Dietrich Adrian Mattle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