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A-579/2009 vom 29. August 2011</w:t>
      </w:r>
    </w:p>
    <w:p>
      <w:r>
        <w:t>Bundesverwaltungsgericht, 2011-08-29, FR</w:t>
      </w:r>
    </w:p>
    <w:p>
      <w:r>
        <w:rPr>
          <w:b/>
        </w:rPr>
        <w:t xml:space="preserve">Quelle: </w:t>
      </w:r>
      <w:r>
        <w:t>https://mcp.opencaselaw.ch/entscheid/bvger_A-579_2009</w:t>
      </w:r>
    </w:p>
    <w:p>
      <w:r>
        <w:t>FR: TAF A-579/2009 du 29 août 2011</w:t>
      </w:r>
    </w:p>
    <w:p>
      <w:r>
        <w:t>IT: TAF A-579/2009 del 29 agosto 2011</w:t>
      </w:r>
    </w:p>
    <w:p>
      <w:pPr>
        <w:pStyle w:val="Heading2"/>
      </w:pPr>
      <w:r>
        <w:t>Regeste</w:t>
      </w:r>
    </w:p>
    <w:p>
      <w:r>
        <w:t>Impôt anticipé</w:t>
      </w:r>
    </w:p>
    <w:p>
      <w:pPr>
        <w:pStyle w:val="Heading2"/>
      </w:pPr>
      <w:r>
        <w:t>Erwägungen</w:t>
      </w:r>
    </w:p>
    <w:p>
      <w:r>
        <w:rPr>
          <w:b/>
        </w:rPr>
        <w:t>E. 6</w:t>
      </w:r>
    </w:p>
    <w:p>
      <w:r>
        <w:t>Demeure la question de la mainlevée de l'opposition au commandement de payer n° *** de l'Office des poursuites de *** notifié à la recourante le 16 mars 2007.</w:t>
      </w:r>
    </w:p>
    <w:p>
      <w:r>
        <w:rPr>
          <w:b/>
        </w:rPr>
        <w:t>E. 6.1</w:t>
      </w:r>
    </w:p>
    <w:p>
      <w:r>
        <w:t>L'AFC doit, dans le dispositif de sa décision, prononcer la levée de l'opposition, en précisant le montant sur lequel elle porte et en se référant à une poursuite en cours. Lorsque l'opposition est écartée sans indication plus précise quant au montant, elle est levée à concurrence de la créance totale pour laquelle la poursuite a été requise (cf. arrêts du Tribunal administratif fédéral A-1898/2009 du 26 août 2010 consid. 8.2 et A-831/2007 du 22 avril 2010 consid. 6.1 et les références citées).</w:t>
      </w:r>
    </w:p>
    <w:p>
      <w:r>
        <w:rPr>
          <w:b/>
        </w:rPr>
        <w:t>E. 6.2</w:t>
      </w:r>
    </w:p>
    <w:p>
      <w:r>
        <w:t>En l'occurrence, le commandement de payer notifié à la recourante porte sur Fr. 2'396'399.60, plus intérêts à 5% dès le 1er mars 2007 et Fr. 577'592.90, ainsi que les frais du commandement de payer par Fr. 410.-- plus encaissement de Fr. 500.--. Dans sa décision prise le 11 décembre 2007, l'AFC a fixé le montant dû par la recourante à Fr. 2'396'399.60, plus intérêt moratoire de 5% dès l'échéance du montant précité ainsi que les frais de poursuite par Fr. 410.--. Elle a également levé l'opposition formée par la recourante au commandement de payer. Dans sa décision sur réclamation du 5 décembre 2008, l'autorité intimée a rejeté la réclamation formée par la recourante et confirmé que celle-ci lui devait Fr. 2'396'399.-- d'impôt anticipé ainsi que les frais de Fr. 410.-- de la poursuite n° *** de l'Office des poursuites de ***. Elle a fixé les dates d'échéances de l'intérêt moratoire de 5% au 30 novembre 2000 pour le montant de Fr. 328'221.--, au 1er février 2001 pour le montant de Fr. 1'048'025.-- et au 1er février 2002 pour le montant de Fr. 1'020'153.--. Elle n'a rien précisé s'agissant de la levée de l'opposition au commandement de payer.</w:t>
      </w:r>
    </w:p>
    <w:p>
      <w:r>
        <w:rPr>
          <w:b/>
        </w:rPr>
        <w:t>E. 6.3</w:t>
      </w:r>
    </w:p>
    <w:p>
      <w:r>
        <w:t>Compte tenu de ce qui précède et afin d'éviter tout malentendu, il est précisé que l'opposition au commandement de payer n° *** de l'Office des poursuites de *** est levée en ce qui concerne la totalité des montants en poursuite.</w:t>
      </w:r>
    </w:p>
    <w:p>
      <w:r>
        <w:rPr>
          <w:b/>
        </w:rPr>
        <w:t>E. 7</w:t>
      </w:r>
    </w:p>
    <w:p>
      <w:r>
        <w:t>Les considérants qui précèdent conduisent le Tribunal administratif fédéral à rejeter le recours dans la mesure où celui-ci est recevable (cf. consid. 1.3). Vu l'issue de la cause, les frais de procédure, d'un montant de Fr. 23'500.--, comprenant l'émolument judiciaire et les débours,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sur les frais de procédure correspondants. Une indemnité à titre de dépens n'est pas allouée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