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A-5794/2022 vom 3. Juli 2023</w:t>
      </w:r>
    </w:p>
    <w:p>
      <w:r>
        <w:t>Bundesverwaltungsgericht, 2023-07-03, DE</w:t>
      </w:r>
    </w:p>
    <w:p>
      <w:r>
        <w:rPr>
          <w:b/>
        </w:rPr>
        <w:t xml:space="preserve">Quelle: </w:t>
      </w:r>
      <w:r>
        <w:t>https://mcp.opencaselaw.ch/entscheid/bvger_A-5794_2022</w:t>
      </w:r>
    </w:p>
    <w:p>
      <w:r>
        <w:t>FR: TAF A-5794/2022 du 3 juillet 2023</w:t>
      </w:r>
    </w:p>
    <w:p>
      <w:r>
        <w:t>IT: TAF A-5794/2022 del 3 luglio 2023</w:t>
      </w:r>
    </w:p>
    <w:p>
      <w:pPr>
        <w:pStyle w:val="Heading2"/>
      </w:pPr>
      <w:r>
        <w:t>Regeste</w:t>
      </w:r>
    </w:p>
    <w:p>
      <w:r>
        <w:t>Amtshilfe</w:t>
      </w:r>
    </w:p>
    <w:p>
      <w:pPr>
        <w:pStyle w:val="Heading2"/>
      </w:pPr>
      <w:r>
        <w:t>Erwägungen</w:t>
      </w:r>
    </w:p>
    <w:p>
      <w:r>
        <w:rPr>
          <w:b/>
        </w:rPr>
        <w:t>E. 1.1</w:t>
      </w:r>
    </w:p>
    <w:p>
      <w:r>
        <w:t>Dem Verfahren, das zur angefochtenen Schlussverfügung vom 13. Oktober 2021 führte, liegt ein Amtshilfeersuchen des Ministry of Finance gestützt auf das Abkommen vom 2. November 1994 zwischen der Schweizerischen Eidgenossenschaft und der Republik Indien zur Vermeidung der Doppelbesteuerung auf dem Gebiet der Steuern vom Einkommen (SR 0.672.942.31; nachfolgend: DBA CH-IN) zugrunde. Der Vollzug der Amtshilfe wird durch das Bundesgesetz vom 28. September 2012 über die internationale Amtshilfe in Steuersachen (StAhiG, SR 651.1) geregelt (Art. 1 Abs. 1 Bst. a StAhiG). Demnach gelten im Beschwerdeverfahren die Bestimmungen über die Bundesrechtspflege, soweit das StAhiG nichts anderes bestimmt (Art. 19 Abs. 5 StAhiG). Vorbehalten bleiben allfällige abweichende Bestimmungen des DBA CH-IN (vgl. Art. 1 Abs. 2 StAhiG).</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damit auch die Schlussverfügungen der ESTV im Bereich der internationalen Amtshilfe in Steuersachen (Art. 32 VGG e contrario und Art. 19 Abs. 1 und 5 StAhiG). Die Zuständigkeit des Bundesverwaltungsgerichts zur Behandlung der vorliegenden Beschwerde ist somit gegeben. Das Verfahren vor diesem Gericht richtet sich nach dem VwVG soweit das VGG nichts anderes bestimmt (Art. 37 VGG i.V.m. Art. 19 Abs. 5 StAhiG).</w:t>
      </w:r>
    </w:p>
    <w:p>
      <w:r>
        <w:rPr>
          <w:b/>
        </w:rPr>
        <w:t>E. 1.3.1</w:t>
      </w:r>
    </w:p>
    <w:p>
      <w:r>
        <w:t>In Bezug auf die Information über das laufende Amtshilfeverfahren wird zwischen den formell betroffenen Personen unterschieden, nämlich jenen, über die im Amtshilfeersuchen Informationen verlangt werden bzw. deren Steuerpflicht im ersuchenden Staat geprüft werden soll (Art. 3 Bst. a StAhiG), und weiteren Personen, die sonst (materiell) betroffen sind (vgl. Urteile des BVGer A-4192/2020 vom 25. März 2021 E. 2.2.1, A-6859/2019 vom 2. Dezember 2020 E. 2.7.1 und A-2981/2019 vom 1. September 2020 E. 2.1.5). Davon zu unterscheiden sind «nicht betroffene Personen» im Sinne von Art. 4 Abs. 3 StAhiG. Die Übermittlung von Informationen zu solchen Personen ist gemäss dieser Bestimmung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Rechtsprechungsgemäss ist der Begriff der «nicht betroffenen Person» nach Art. 4 Abs. 3 StAhiG restriktiv zu verstehen (vgl. BGE 142 II 161 E. 4.6.1 f.). Damit sollen in Anwendung des Verhältnismässigkeitsprinzips nur Personen geschützt werden, die schlichtweg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statt vieler: Urteil des BVGer A-3791/2017 vom 5. Januar 2018 E. 5.2.2 m.w.H.). In gewissen Konstellationen ist es aber unumgänglich, auch über Personen Informationen zu erteilen, welche nicht betroffene Personen sind.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würden, so sind sie dem ersuchenden Staat zu übermitteln (vgl. ausführlich mit Beispielen: BGE 144 II 29 E. 4.2.2 ff., 143 II 506 E. 5.2.1 und 142 II 161 E. 4.6.1; Urteile des BGer 2C_67/2021 vom 28. Januar 2021 E. 3.1 und 2C_387/2016 vom 5. März 2018 E. 5.1; zum Ganzen statt vieler: Urteil des BVGer A-4017/2020 vom 30. Juni 2021 E. 2.1.1).</w:t>
      </w:r>
    </w:p>
    <w:p>
      <w:r>
        <w:rPr>
          <w:b/>
        </w:rPr>
        <w:t>E. 1.3.2</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Nach bundesgerichtlicher Rechtsprechung besteht ein solches Interesse im Kontext der Amtshilfe in Steuersachen nur in sehr speziellen Konstellationen (siehe dazu ausführlich: BGE 146 I 172 E. 7.1.3). Da Dritte grundsätzlich durch das Spezialitätsprinzip vor der Verwendung ihrer Informationen durch den ersuchenden Staat geschützt seien, folge allein aus dem Umstand, dass sie in den zur Übermittlung vorgesehenen Unterlagen erwähnt werden, nicht, dass sie mit Blick auf die Gewährung von Steueramtshilfe betreffend eine andere Person selber (direkt) betroffen sind und daher im Verfahren der internationalen Amtshilfe in Steuersachen im Sinne von Art. 19 Abs. 2 StAhiG beschwerdelegitimiert wären bzw. Parteistellung hätten (vgl. BGE 146 I 172 E. 7.1 m.w.H. und 139 II 404 E. 11.1; Urteile des BVGer A-1502/2020 vom 17. August 2021 E. 1.3.1 und A-4017/2020 vom 30. Juni 2021 E. 1.4.1). Auf Rechtsmittel, welche stellvertretend für Dritte bzw. in deren Interesse erhoben werden, ist gemäss bundesgerichtlicher Rechtsprechung nicht einzutreten (vgl. BGE 139 II 404 E. 11.1 und 137 IV 134 E. 5.2.2). Aus dieser Rechtsprechung ergibt sich, dass sich eine allfällige Beschwerdelegitimation von Personen, welche von einem Amtshilfeersuchen nicht formell betroffen sind, in jedem Fall darauf beschränkt,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(vgl. in diesem Sinne: BGE 139 II 404 E. 11.1, in welcher erwogen wurde, dass gemäss bundesgerichtlicher Rechtsprechung im Bereich der internationalen Rechtshilfe in Strafsachen eine natürliche oder juristische Person zu Rechtsmitteln legitimiert sei, wenn sie von der verlangten Rechtshilfemassnahme unmittelbar betroffen werde. Für bloss indirekt Betroffene, insbesondere Personen, die zwar in den erhobenen Unterlagen erwähnt würden, aber nicht direkt von Zwangsmassnahmen betroffen bzw. Inhaber von sichergestellten Dokumenten seien, sei die Beschwerdebefugnis grundsätzlich zu verneinen).</w:t>
      </w:r>
    </w:p>
    <w:p>
      <w:r>
        <w:rPr>
          <w:b/>
        </w:rPr>
        <w:t>E. 1.3.3</w:t>
      </w:r>
    </w:p>
    <w:p>
      <w:r>
        <w:t>Betreffend die Tragweite der Verfahrensgarantien von Personen, die vom Verfahren der internationalen Amtshilfe in Steuersachen nicht direkt betroffen sind, deren Name im Verfahren aber erscheint, hat sich das Bundesgericht jüngst geäussert. Es hat festgehalten, dass die ESTV gemäss Art. 14 Abs. 2 StAhiG nur gehalten sei, die vom Verfahren der Amtshilfe nicht betroffenen Personen, deren Name aber in den zur Übermittlung vorgesehenen Unterlagen erscheine, über den Bestand dieses Verfahrens zu informieren, wenn deren Beschwerderecht im Sinne von Art. 19 Abs. 2 StAhiG aus den Akten klarerweise hervorgehe bzw. «evident» sei (vgl. BGE 146 I 172 E. 7.3.1 f.; Urteil 2C_687/2019 E. 6.2 und 6.3.1). Gemäss Bundesgericht liefe es dem in der Steueramtshilfe besonders bedeutsamen Beschleunigungsgebot zuwider, wenn die ESTV auch Personen informieren müsste, deren Beschwerdeberechtigung nicht offensichtlich sei (vgl. dazu: BGE 146 I 172 E. 6.2 und 7.3.1; Urteil 2C_687/2019 E. 6.2 und 6.3.1). Zudem schütze das Spezialitätsprinzip Dritte vor der Verwendung ihrer Informationen durch den ersuchenden Staat (BGE 147 II 13 E. 3.5; vgl. auch: E. 1.3.2). Es drängt sich entsprechend dem Bundesgericht auf, solchen Personen im Amtshilfeverfahren, welche zwar in den Unterlagen erscheinen, deren Beschwerdelegitimation jedoch nicht evident erscheint, dann Rechtsschutz zu gewähren, wenn sie selbst um Teilnahme am Verfahren ersuchen. Ist Letzteres hingegen nicht der Fall, erscheinen - nach Ansicht des Bundesgerichts - die datenschutzrechtlichen Rechtsbehelfe und Rechtsmittel als genügend (zum Ganzen: Urteil 2C_687/2019 E. 6.2 sowie ferner BGE 146 I 172 E. 7.2; Urteil des BVGer A-3972/2019 vom 22. März 2021 E. 4.2.2).</w:t>
      </w:r>
    </w:p>
    <w:p>
      <w:r>
        <w:rPr>
          <w:b/>
        </w:rPr>
        <w:t>E. 1.4</w:t>
      </w:r>
    </w:p>
    <w:p>
      <w:r>
        <w:t>Der Anspruch auf rechtliches Gehör nach Art. 29 Abs. 2 der Bundesverfassung der Schweizerischen Eidgenossenschaft vom 18. April 1999 (BV, SR 101)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(BGE 135 II 286 E. 5.1; Urteil des BVGer A-7503/2016 vom 16. Januar 2018 E. 4.4). Der Träger des Anspruchs auf rechtliches Gehör ist derjenige, der einen durchsetzbaren Anspruch auf Verfahrensteilnahme als Partei hat. Solange die Parteistellung nicht feststeht, dürfen auch keine aus dem Anspruch auf rechtliches Gehör fliessenden Rechte, wie das Akteneinsichtsrecht, gewährt werden (Urteil des BGer 1A.72/2002 vom 19. August 2002 E. 2).</w:t>
      </w:r>
    </w:p>
    <w:p>
      <w:r>
        <w:rPr>
          <w:b/>
        </w:rPr>
        <w:t>E. 2.1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A-108/2018 vom 13. Februar 2020 E. 10.1 und A-5046/2018 vom 22. Mai 2019 E. 2.5). Die in den Unterlagen erwähnten Personen sind damit durch das Spezialitätsprinzip geschützt, welches auch eine persönliche Dimension aufweist (BGE 147 II 13 E. 3.4.3 und E. 3.5 sowie 146 I 172 E. 7.1.3).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und 107 Ib 264 E. 4b; Urteil des BGer 2C_653/2018 vom 26. Juli 2019 E. 7.3; BVGE 2018 III/1 E. 2.9.1; zum Ganzen: Urteil des BVGer A-3972/2019 vom 22. März 2021 E. 3.7.2).</w:t>
      </w:r>
    </w:p>
    <w:p>
      <w:r>
        <w:rPr>
          <w:b/>
        </w:rPr>
        <w:t>E. 2.2</w:t>
      </w:r>
    </w:p>
    <w:p>
      <w:r>
        <w:t>Das Gebot zur Beschleunigung des Verfahrens auf dem Gebiet der internationalen Amtshilfe in Steuersachen ergibt sich nicht nur aus der Verfassung, sondern wurde in Art. 4 Abs. 2 StAhiG zusätzlich gesetzlich verankert. Die zügige Durchführung des Amtshilfeverfahrens ist ausserdem auch völkerrechtlich geboten, denn die Schweiz hat sich ihren Partnerstaaten gegenüber zwar nicht zu festen Obergrenzen für die Verfahrensdauer (vgl. BGE 142 II 218 E. 2.7 S. 225), aber doch zu einem möglichst weitgehenden und wirksamen Informationsaustausch verpflichtet (Urteil des BGer 2C_804/2019 vom 21. April 2020 E. 1.1.3). Gemäss der Rechtsprechung ist bei der Auslegung von Art. 48 VwVG der völkerrechtliche Kontext und damit verbunden das Beschleunigungsgebot zu beachten: Im Einklang mit offiziellen Verlautbarungen der OECD (vgl. «2016 Terms of Reference to Monitor and Review Progress Towards Transparency and Exchange of Information on Request for Tax Purposes», B. 2 und B. 2.1) sieht Ziff. 10 Bst. f (zu Art. 26) des Änderungsprotokolls zum DBA CH-IN vor, dass die für die Amtshilfe geltenden Bestimmungen des (nationalen) Verwaltungsverfahrensrechts über die Rechte der Steuerpflichtigen zwar vorbehalten bleiben, dass diese Bestimmungen jedoch nicht dazu dienen dürfen, den wirksamen Informationsaustausch zu verhindern oder übermässig zu verzögern (vgl. Urteil des BGer 2C_417/2019 vom 13. Juli 2020 E. 4.3).</w:t>
      </w:r>
    </w:p>
    <w:p>
      <w:r>
        <w:rPr>
          <w:b/>
        </w:rPr>
        <w:t>E. 3</w:t>
      </w:r>
    </w:p>
    <w:p>
      <w:r>
        <w:t>Im vorliegenden Verfahren hat der Beschwerdeführer die Schlussverfügung betreffend B._______ vom 13. Oktober 2021 angefochten. Es ist zu beachten, dass die ESTV auch gegenüber dem Beschwerdeführer eine Schlussverfügung mit gleichem Datum erlassen hat, welche er ebenfalls mit Beschwerde angefochten hat. Das betreffende Verfahren A-5001/2021 ist zurzeit noch vor Bundesverwaltungsgericht hängig. In beiden Schlussverfügungen wird in den jeweiligen Dispositiven die Amtshilfe an Indien hinsichtlich Informationen betreffend das Konto Nr. (...) bei der Bank C._______ erteilt («Please find in the enclosure the documents related to the account No. [.......]»). Im Weiteren sieht die ESTV - im Gegensatz zur Schlussverfügung betreffend den Beschwerdeführer - in der Schlussverfügung betreffend B._______ auch noch die Leistung der Amtshilfe für ein weiteres Bankkonto vor. Der Beschwerdeführer verlangt deshalb vorliegend Parteistellung im Beschwerdeverfahren A-4999/2021 betreffend B._______, um sich (ebenfalls) gegen diese Übermittlung zu wehren.</w:t>
      </w:r>
    </w:p>
    <w:p>
      <w:r>
        <w:rPr>
          <w:b/>
        </w:rPr>
        <w:t>E. 3.1</w:t>
      </w:r>
    </w:p>
    <w:p>
      <w:r>
        <w:t>Soweit er die Übermittlung der Informationen betreffend das Konto Nr. (...) bei der Bank C._______ anficht, fehlt ihm von Vornherein das rechtlich geschützte Interesse, weil dies bereits Streitgegenstand seines eigenen, noch hängigen Beschwerdeverfahrens (A-5001/2021) ist. Weil er bereits dort die vorgesehene Amtshilfe angefochten hat, ist er insoweit nicht zur vorliegenden Beschwerde legitimiert.</w:t>
      </w:r>
    </w:p>
    <w:p>
      <w:r>
        <w:rPr>
          <w:b/>
        </w:rPr>
        <w:t>E. 3.2</w:t>
      </w:r>
    </w:p>
    <w:p>
      <w:r>
        <w:t>Nachfolgend ist zu prüfen, ob er hinsichtlich der Übermittlung der Informationen betreffend das zusätzliche Bankkonto, welche nur in der Schlussverfügung betreffend B._______ vorgesehen ist, zur Beschwerde berechtigt ist. Zunächst ist festzuhalten, dass er im Verfahren betreffend B._______ nicht den Status der «betroffenen Person» hat, denn die zu übermittelnden Daten sollen nicht der Überprüfung seiner Steuerpflicht dienen (E. 1.3.1). Das entsprechende Amtshilfeersuchen wurde von den indischen Behörden betreffend B._______ gestellt. Als «weitere Person» ist der Beschwerdeführer nach konstanter Rechtsprechung in jedem Fall darauf beschränkt, Einwände hinsichtlich der unredigierten Übermittlung seiner Daten zu rügen. Er kann also nicht gegen die Leistung der Amtshilfe an sich vorgehen. Soweit der Beschwerdeführer die Erteilung der Amtshilfe betreffend B._______ als solches anficht, erhebt er stellvertretend für sie bzw. in deren Interesse Beschwerde. Hierzu ist er von Vornherein nicht legitimiert (E. 1.3.2). Es bleibt demnach zu prüfen, ob der Beschwerdeführer zur Beschwerde hinsichtlich der unredigierten Übermittlung seiner Daten betreffend das zusätzliche Konto berechtigt ist.</w:t>
      </w:r>
    </w:p>
    <w:p>
      <w:r>
        <w:rPr>
          <w:b/>
        </w:rPr>
        <w:t>E. 3.3.1</w:t>
      </w:r>
    </w:p>
    <w:p>
      <w:r>
        <w:t>Als «weitere Person» ist der Beschwerdeführer unter den Voraussetzungen von Art. 48 VwVG zur Beschwerde berechtigt (E. 1.3.2). Weil er am vorinstanzlichen Verfahren unbestrittenermassen nicht teilgenommen hat, ist zunächst zu prüfen, ob er im Sinn von Art. 48 Abs. 1 Bst. a VwVG keine Möglichkeit zur Teilnahme erhalten hat.</w:t>
      </w:r>
    </w:p>
    <w:p>
      <w:r>
        <w:rPr>
          <w:b/>
        </w:rPr>
        <w:t>E. 3.3.2</w:t>
      </w:r>
    </w:p>
    <w:p>
      <w:r>
        <w:t>Die ESTV hat den Beschwerdeführer im vorinstanzlichen Verfahren betreffend B._______ nicht informiert, weil sein Beschwerderecht aus den Akten nicht klarerweise hervorgegangen sei.</w:t>
      </w:r>
    </w:p>
    <w:p>
      <w:r>
        <w:rPr>
          <w:b/>
        </w:rPr>
        <w:t>E. 3.3.3</w:t>
      </w:r>
    </w:p>
    <w:p>
      <w:r>
        <w:t>Das Bundesverwaltungsgericht hat die zur Übermittlung vorgesehenen Informationen betreffend das zusätzliche Konto überprüft. Der Beschwerdeführer wird darin nicht namentlich erwähnt. Es ist jedoch richtig, dass in den Kontounterlagen die Familie (...) («Family», «Brother», «Father») erwähnt wird und der Beschwerdeführer damit aufgrund seines Verwandtschaftsgrades (Bruder) zu B._______ identifizierbar sein könnte. Allein der Umstand, dass er in den zur Übermittlung vorgesehenen Unterlagen (implizit) erwähnt ist, führt jedoch nach der höchstrichterlichen Rechtsprechung nicht zu einer Benachrichtigungspflicht über das Verfahren (E. 1.3.3). Es gab somit für die ESTV keinen Grund, den Beschwerdeführer als evident beschwerdeberechtigt anzusehen. Im betreffenden Amtshilfeverfahren ist der Beschwerdeführer durch das Spezialitätsprinzip geschützt und es bestehen auch keine konkreten stichhaltigen Anhaltspunkte dafür, dass Indien seine völkerrechtlichen Verpflichtungen nicht einhalten würde (vgl. E. 2.1 und zum DBA CH-IN: Urteil des BGer 2C_750/2020 vom 25. März 2021 E. 4.3).</w:t>
      </w:r>
    </w:p>
    <w:p>
      <w:r>
        <w:rPr>
          <w:b/>
        </w:rPr>
        <w:t>E. 3.3.4</w:t>
      </w:r>
    </w:p>
    <w:p>
      <w:r>
        <w:t>Die ESTV musste den Beschwerdeführer somit nicht informieren und er hatte anschliessend zu Recht keine Parteistellung im vorinstanzlichen Verfahren.</w:t>
      </w:r>
    </w:p>
    <w:p>
      <w:r>
        <w:rPr>
          <w:b/>
        </w:rPr>
        <w:t>E. 3.4.1</w:t>
      </w:r>
    </w:p>
    <w:p>
      <w:r>
        <w:t>Es würde dem Beschleunigungsgebot im Amtshilfeverfahren widersprechen, wenn Dritte, die von der Vorinstanz zu Recht nicht informiert worden sind und keine Parteistellung im vorinstanzlichen Verfahren erhalten haben, später im Beschwerdeverfahren zur Beschwerde legitimiert wären. Art. 48 Abs. 1 Bst. a zweiter Halbsatz VwVG («keine Möglichkeit zur Teilnahme erhalten hat») ist deshalb unter Berücksichtigung des völkerrechtlichen Kontexts (vgl. E. 1.3.2) dahingehend auszulegen, dass nur diejenigen Dritten zum Beschwerdeverfahren legitimiert sind, die von der ESTV zu Unrecht nicht über das Amtshilfeverfahren informiert worden sind und folglich auch zu Unrecht keine Möglichkeit zur Teilnahme am vorinstanzlichen Verfahren erhalten haben. Offenbleiben kann, ob ein Dritter, der innert der 30-tägigen Beschwerdefrist (nach Eröffnung der Schlussverfügung an die betroffene Person) Beschwerde erhebt, legitimiert ist, obwohl er zu Recht keine Möglichkeit zur Teilnahme am vorinstanzlichen Verfahren erhalten hat. Denn in diesem Fall stellt sich die Problematik des Beschleunigungsgebots nicht gleichermassen. Dies würde zudem der Rechtsprechung des Bundesgerichts Rechnung tragen, die besagt, dass es - zumindest im Verfahren vor der ESTV - empfehlenswert (aber nicht zwingend) sei, solchen Dritten die Teilnahme am Amtshilfeverfahren zu ermöglichen, wenn sie dies wünschen (BGE 146 I 172 E. 7.2; E. 1.3.3 zweiter Absatz).</w:t>
      </w:r>
    </w:p>
    <w:p>
      <w:r>
        <w:rPr>
          <w:b/>
        </w:rPr>
        <w:t>E. 3.4.2</w:t>
      </w:r>
    </w:p>
    <w:p>
      <w:r>
        <w:t>Die ESTV hat den Beschwerdeführer zu Recht nicht über das Amtshilfeverfahren betreffend B._______ informiert, da sein Beschwerderecht nicht klar aus den Akten hervorging. Im Weiteren hat er nicht innerhalb von 30 Tagen seit der Eröffnung der Schlussverfügung an B._______ Beschwerde beim Bundesverwaltungsgericht erhoben. Er ist deshalb nicht zur Beschwerde legitimiert. Wie der vorliegende Fall zeigt, könnte das Beschleunigungsgebot bei einer Zulassung des Beschwerdeführers zur Beschwerde stark eingeschränkt, wenn nicht gar verunmöglicht werden. Dies vor dem Hintergrund, dass die Schlussverfügung gegen B._______ am 13. Oktober 2021 erlassen wurde und der Beschwerdeführer erst am 14. Dezember 2022 - nach einem äusserst zahlreichen Schriftenwechsel im Beschwerdeverfahren betreffend B._______ - dagegen Beschwerde erhob.</w:t>
      </w:r>
    </w:p>
    <w:p>
      <w:r>
        <w:rPr>
          <w:b/>
        </w:rPr>
        <w:t>E. 3.4.3</w:t>
      </w:r>
    </w:p>
    <w:p>
      <w:r>
        <w:t>Es ist auch daran zu erinnern, dass der Beschwerdeführer sein Recht auf informationelle Selbstbestimmung, wenn die Datenübermittlung auf rechtswidrige Weise oder ohne gesetzliche Grundlage erfolgen soll, auch im Rahmen eines datenschutzrechtlichen Verfahrens geltend machen kann (Art. 6 des Bundesgesetzes vom 19. Juni 1992 über den Datenschutz [DSG, SR 235.1]; vgl. Urteile des BGer 4A_144/2018 vom 21. Januar 2019 und 4A_390/2017 vom 23. November 2017), und zwar unabhängig von der Frage, ob die Informationen für Steuerzwecke gegen ihn verwendet werden können (vgl. dazu das Urteil des EGMR M.N. g. San Marino [28005/12] vom 7. Juli 2015 §§ 78 ff.). Folglich bleibt sein aus Art. 8 EMRK und Art. 13 BV abgeleitetes Recht gewahrt, selbst wenn er nicht am Amtshilfeverfahren teilnehmen konnte. Darüber hinaus kann er sich auch nach der Übermittlung der ihn betreffenden Informationen insofern wehren, als er zum einen vom ersuchten Staat (vorliegend der Schweiz) verlangen kann, dass eine nachträgliche Zustimmung zur abkommensfremden, im Widerspruch zum Spezialitätsprinzip stehenden Verwendung der Informationen nicht erteilt wird, und zum anderen im ersuchenden Staat geltend machen kann, dass die übermittelten Informationen infolge des Spezialitätsprinzips nicht gegen ihn verwendet werden dürfen, sofern nicht ein neues, gegen ihn gerichtetes Amtshilfeverfahren aufgenommen wird (vgl. Urteil 2C_687/2019 E. 6.3.3).</w:t>
      </w:r>
    </w:p>
    <w:p>
      <w:r>
        <w:rPr>
          <w:b/>
        </w:rPr>
        <w:t>E. 3.5</w:t>
      </w:r>
    </w:p>
    <w:p>
      <w:r>
        <w:t>Nach dem Gesagten fehlt es dem Beschwerdeführer an der Beschwerdelegitimation. Aufgrund der mangelnden Legitimation kann er auch keine Parteistellung im Beschwerdeverfahren A-4999/2021 betreffend B._______ haben. Ein Anspruch auf Akteneinsicht im betreffenden Verfahren steht ihm nicht zu (E. 1.4). Im Weiteren ist auch keine mündliche Verhandlung durchzuführen. Zunächst ist auf Steueramtshilfeverfahren die Garantie von Art. 6 Ziff. 1 EMRK grundsätzlich nicht anwendbar (vgl. BGE 139 II 404 E. 6; Urteil des BVGer A-7010/2015 vom 19. Mai 2016 E. 2.1.1). Zudem ist der Sachverhalt mit Bezug auf die Legitimationsfrage genügend erstellt und eine mündliche Verhandlung ist nicht erforderlich. Die entsprechenden Verfahrensanträge sind abzuweisen. Auf die Beschwerde ist folglich nicht einzutreten. Die Prüfung der weiteren Eintretensvoraussetzungen - wie die Einhaltung der Beschwerdefrist - erübrigt sich damit.</w:t>
      </w:r>
    </w:p>
    <w:p>
      <w:r>
        <w:rPr>
          <w:b/>
        </w:rPr>
        <w:t>E. 4.1</w:t>
      </w:r>
    </w:p>
    <w:p>
      <w:r>
        <w:t>Ausgangsgemäss hat der unterliegende Beschwerdeführer die Verfahrenskosten zu tragen (Art. 63 Abs. 1 VwVG). Diese sind auf Fr. 2'000.- festzulegen (vgl. Art. 2 Abs. 1 i.V.m. Art. 4 des Reglements vom 21. Februar 2008 über die Kosten und Entschädigungen vor dem Bundesverwaltungsgericht [VGKE, SR 173.320.2]).</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