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A-5752/2018 vom 20. November 2018</w:t>
      </w:r>
    </w:p>
    <w:p>
      <w:r>
        <w:t>Bundesverwaltungsgericht, 2018-11-20, DE</w:t>
      </w:r>
    </w:p>
    <w:p>
      <w:r>
        <w:rPr>
          <w:b/>
        </w:rPr>
        <w:t xml:space="preserve">Quelle: </w:t>
      </w:r>
      <w:r>
        <w:t>https://mcp.opencaselaw.ch/entscheid/bvger_A-5752_2018</w:t>
      </w:r>
    </w:p>
    <w:p>
      <w:r>
        <w:t>FR: TAF A-5752/2018 du 20 novembre 2018</w:t>
      </w:r>
    </w:p>
    <w:p>
      <w:r>
        <w:t>IT: TAF A-5752/2018 del 20 novembre 2018</w:t>
      </w:r>
    </w:p>
    <w:p>
      <w:pPr>
        <w:pStyle w:val="Heading2"/>
      </w:pPr>
      <w:r>
        <w:t>Regeste</w:t>
      </w:r>
    </w:p>
    <w:p>
      <w:r>
        <w:t>Elektrische Anlagen (Übriges)</w:t>
      </w:r>
    </w:p>
    <w:p>
      <w:pPr>
        <w:pStyle w:val="Heading2"/>
      </w:pPr>
      <w:r>
        <w:t>Erwägungen</w:t>
      </w:r>
    </w:p>
    <w:p>
      <w:r>
        <w:rPr>
          <w:b/>
        </w:rPr>
        <w:t>E. 1.1</w:t>
      </w:r>
    </w:p>
    <w:p>
      <w:r>
        <w:t>Das Bundesverwaltungsgericht beurteilt nach Art. 31 des Verwaltungsgerichtsgesetzes vom 17. Juni 2005 (VGG, SR 173.32) Beschwerden gegen Verfügungen im Sinne von Art. 5 des Bundesgesetzes vom 20. Dezember 1968 über das Verwaltungsverfahren (Verwaltungsverfahrensgesetz, VwVG, SR 172.021), soweit diese von einer Behörde im Sinne von Art. 33 VGG erlassen worden sind und kein Ausnahmegrund im Sinne von Art. 32 VGG vorliegt. Unzulässig ist gemäss Art. 32 Abs. 2 lit. a VGG insbesondere eine Beschwerde gegen eine Verfügung, welche nach einem anderen Bundesgesetz durch Einsprache oder durch Beschwerde an eine Behörde im Sinne von Art. 33 Bst. c-f VGG anfechtbar ist. Das Verfahren vor dem Bundesverwaltungsgericht richtet sich nach dem VwVG, soweit das VGG nichts anderes bestimmt (Art. 37 VGG).</w:t>
      </w:r>
    </w:p>
    <w:p>
      <w:r>
        <w:rPr>
          <w:b/>
        </w:rPr>
        <w:t>E. 1.2</w:t>
      </w:r>
    </w:p>
    <w:p>
      <w:r>
        <w:t>Das Bundesverwaltungsgericht prüft seine Zuständigkeit von Amtes wegen (Art. 7 Abs. 1 VwVG). Unter den Begriff der Zuständigkeit im Sinn von Art. 7 Abs. 1 VwVG fällt auch die funktionelle Zuständigkeit, mithin die Frage, welche Instanz im Rahmen eines Instanzenzuges zur Behandlung der Beschwerde zuständig ist (THOMAS FLÜCKIGER, in: Waldmann/Weissenberger [Hrsg.], Praxiskommentar VwVG, 2. Aufl. 2016, Art. 7 Rz. 14).</w:t>
      </w:r>
    </w:p>
    <w:p>
      <w:r>
        <w:rPr>
          <w:b/>
        </w:rPr>
        <w:t>E. 2</w:t>
      </w:r>
    </w:p>
    <w:p>
      <w:r>
        <w:t>Vorliegend stellt sich im Rahmen der Eintretensvoraussetzungen die Frage, ob das Bundesverwaltungsgericht zur Beurteilung der Beschwerde vom 7. Oktober 2018 gegen die Verfügung der Vorinstanz vom 4. Oktober 2018 funktionell zuständig ist. Zur Prüfung dieser Eintretensfrage ist es erforderlich, vorab die Bestimmungen betreffend die Zuständigkeit und das Verfahren gemäss dem per 1. Januar 2018 totalrevidierten Energiegesetz vom 30. September 2016 (EnG, SR 730.0) kurz darzustellen.</w:t>
      </w:r>
    </w:p>
    <w:p>
      <w:r>
        <w:rPr>
          <w:b/>
        </w:rPr>
        <w:t>E. 2.1</w:t>
      </w:r>
    </w:p>
    <w:p>
      <w:r>
        <w:t>Unter der Geltung des bis am 31. Dezember 2017 in Kraft stehenden Rechts war für die Administration der KEV die Swissgrid AG als nationale Netzgesellschaft direkt verantwortlich (vgl. Art. 3g ff. aEnV und Art. 18 ff. StromVG). Nach neuem Recht ist der Vollzug in eine neu geschaffene Vollzugsstelle als Tochtergesellschaft der nationalen Netzgesellschaft ausgegliedert (vgl. Art. 63 und Art. 64 EnG). Gemäss der Übergangsbestimmung in Art. 74 Abs. 4 EnG übt die Vollzugsstelle ihre Zuständigkeiten ab ihrer Errichtung aus. Die Swissgrid AG hat gestützt auf die erwähnten Bestimmungen die Pronovo AG gegründet, welche ihre operative Tätigkeit per 3. Januar 2018 aufnahm (vgl. Art. 74 Abs. 3 EnG sowie den Handelsregisterauszug der Pronovo AG). Für den Vollzug des neuen Energierechts im Bereich der Einspeisevergütungen ist also seither neu die Pronovo AG zuständig (vgl. Art. 63 Abs. 1 Bst. b i.V.m. Art. 64 EnG). Gegen die Verfügungen der Vorinstanz betreffend das Einspeisevergütungssystem (Art. 19 EnG), die Einspeisevergütung nach bisherigem Recht und die Einmalvergütung für Photovoltaikanlagen (Art. 25 EnG) kann bei derselben Einsprache erhoben werden. Die Einspracheentscheide können danach beim Bundesverwaltungsgericht angefochten werden (vgl. Art. 66 Abs. 1 i.V.m. Art. 66 Abs. 2 EnG und Art. 31 ff. VGG).</w:t>
      </w:r>
    </w:p>
    <w:p>
      <w:r>
        <w:rPr>
          <w:b/>
        </w:rPr>
        <w:t>E. 2.2</w:t>
      </w:r>
    </w:p>
    <w:p>
      <w:r>
        <w:t>Nach dem Gesagten ist die Anrufung des Bundesverwaltungsgerichts erst möglich, wenn die Vorinstanz über eine Einsprache entschieden hat. Vor diesem Hintergrund gilt es zu prüfen, ob es sich bei der Verfügung der Vorinstanz vom 4. Oktober 2018 um einen Einspracheentscheid handelt, mithin ob der gesetzlich vorgeschriebene Instanzenzug eingehalten wurde. Im Folgenden ist daher die Rechtsnatur des Schreibens der Swissgrid AG vom 8. Dezember 2017 betreffend den Ausschluss von der Förderung durch die KEV zu klären. Fraglich ist, ob es sich um eine Verfügung i.S.v. Art. 5 VwVG und mithin um ein taugliches Anfechtungsobjekt für die E-Mail-"Einsprache" des Beschwerdeführers vom 30. Januar 2018 handelt.</w:t>
      </w:r>
    </w:p>
    <w:p>
      <w:r>
        <w:rPr>
          <w:b/>
        </w:rPr>
        <w:t>E. 2.2.1</w:t>
      </w:r>
    </w:p>
    <w:p>
      <w:r>
        <w:t>Als Verfügungen gelten individuelle, an den Einzelnen gerichtete Hoheitsakte, durch die eine konkrete verwaltungsrechtliche Rechtsbeziehung rechtsgestaltend oder feststellend in verbindlicher und erzwingbarer Weise geregelt wird (Art. 5 Abs. 1 VwVG; Häfelin/Müller/Uhlmann, Allgemeines Verwaltungsrecht, 7. Aufl. 2016, Rz. 849 ff., Tschannen/Zimmerli/Müller, Allgemeines Verwaltungsrecht, 4. Aufl. 2014, § 28 Rz. 17).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(BVGE 2009/43 E. 1.1.4 ff.; Urteil des BVGer A-1672/2016 vom 25. Oktober 2016 E. 1.2.1; Tschannen/Zimmerli/Müller, a.a.O., § 29 Rz. 3). Das blosse In-Aussicht-Stellen einer Verfügung stellt noch keine Verfügung dar (Felix Uhlmann, in: Waldmann/Weissenberger (Hrsg.), Praxiskommentar VwVG, 2. Aufl. 2016, Art. 5 Rz. 99).</w:t>
      </w:r>
    </w:p>
    <w:p>
      <w:r>
        <w:rPr>
          <w:b/>
        </w:rPr>
        <w:t>E. 2.2.2</w:t>
      </w:r>
    </w:p>
    <w:p>
      <w:r>
        <w:t>Mit dem Schreiben vom 8. Dezember 2017 setzte die Swissgrid AG den Beschwerdeführer über das per 1. Januar 2018 in Kraft tretende neue Energiegesetz in Kenntnis und wies ihn darauf hin, dass seine Anlage durch das neue Energiegesetz von der Förderung durch die Einspeisevergütung ausgeschlossen werde. Für den Fall, dass er mit dieser Beurteilung nicht einverstanden sei, gab sie ihm Gelegenheit, bis Ende Januar 2018 Unterlagen für eine erneute Prüfung der Förderwürdigkeit der Anlage einzureichen. Sie informierte demnach den Beschwerdeführer über eine künftige Änderung der Rechtslage, welche sich zu seinem Nachteil auswirken werde und zeichnete das weitere mögliche Vorgehen vor. Entgegen der Ansicht des Beschwerdeführers wurde damit die Frage des Ausschlusses noch nicht verbindlich entschieden. Das Schreiben der Swissgrid AG stellte damit eine Vororientierung über die beabsichtigte Verfahrensweise der Vor-instanz dar und enthielt noch keine auf Rechtswirkungen ausgerichtete Anordnung.</w:t>
      </w:r>
    </w:p>
    <w:p>
      <w:r>
        <w:rPr>
          <w:b/>
        </w:rPr>
        <w:t>E. 2.2.3</w:t>
      </w:r>
    </w:p>
    <w:p>
      <w:r>
        <w:t>Es ist demnach festzuhalten, dass das Schreiben der Swissgrid AG vom 8. Dezember 2017 nicht die erforderlichen Strukturmerkmale einer anfechtbaren Verfügung im Sinne von Art. 5 VwVG aufweist. Damit mangelte es von vornherein an einem Anfechtungsobjekt für die E-Mail-"Einsprache" des Beschwerdeführers vom 30. Januar 2018.</w:t>
      </w:r>
    </w:p>
    <w:p>
      <w:r>
        <w:rPr>
          <w:b/>
        </w:rPr>
        <w:t>E. 2.3</w:t>
      </w:r>
    </w:p>
    <w:p>
      <w:r>
        <w:t>Das Rechtsverhältnis zwischen dem Beschwerdeführer und der Vorinstanz wurde erst durch die schriftliche Verfügung der Vorinstanz vom 4. Oktober 2018 in verbindlicher Weise gestaltet. Diese Verfügung wäre gemäss Art. 66 Abs. 1 EnG - und wie in der Rechtsmittelbelehrung festgehalten worden war - durch Einsprache bei der Vorinstanz anzufechten gewesen. Das Bundesverwaltungsgericht ist wie erwähnt funktionell erst zuständig, wenn der vorausgehende Instanzenzug ausgeschöpft ist, mithin ein Einspracheentscheid der Vorinstanz das Anfechtungsobjekt bildet (Art. 66 Abs. 2 EnG). Ein solcher Einspracheentscheid liegt nicht vor. Demzufolge ist das Bundesverwaltungsgericht zur Beurteilung der vorliegenden "Beschwerde" nicht zuständig (Art. 32 Abs. 2 Bst. a VGG i.V.m. Art. 66 Abs. 1 EnG).</w:t>
      </w:r>
    </w:p>
    <w:p>
      <w:r>
        <w:rPr>
          <w:b/>
        </w:rPr>
        <w:t>E. 3.1</w:t>
      </w:r>
    </w:p>
    <w:p>
      <w:r>
        <w:t>Für den Fall, dass das Bundesverwaltungsgericht seine Zuständigkeit als nicht gegeben erachtet, hat es die Beschwerde der zuständigen Behörde zu überweisen (Art. 8 Abs. 1 VwVG). Wenn jedoch eine Partei die Zuständigkeit des Bundesverwaltungsgerichts behauptet, ist durch Ver-fügung auf die Beschwerde nicht einzutreten (Art. 9 Abs. 2 VwVG). Eine solche Behauptung kann auch konkludent erfolgen und ist insbesondere dann gegeben, wenn die Partei zu erkennen gibt, dass ihr an einem Entscheid gerade durch die befasste Behörde etwas liegt (vgl. Urteil des BGer 2C_372/2018 vom 25. Juli 2018 E. 4.1.3).</w:t>
      </w:r>
    </w:p>
    <w:p>
      <w:r>
        <w:rPr>
          <w:b/>
        </w:rPr>
        <w:t>E. 3.2</w:t>
      </w:r>
    </w:p>
    <w:p>
      <w:r>
        <w:t>Der Beschwerdeführer gibt in seiner Beschwerde zu erkennen, dass er mit der Verfügung der Vorinstanz nicht einverstanden ist und diesbezüglich ein entsprechendes Eingreifen des Bundesverwaltungsgerichts erwartet. Damit setzte er sich bewusst über die Rechtsmittelbelehrung in der Verfügung der Vorinstanz, welche auf die Zuständigkeitsordnung gemäss Art. 66 Abs. 1 EnG hinwies, hinweg. Da der Beschwerdeführer folglich die Zuständigkeit des Bundesverwaltungsgerichts behauptet, ist auf die unzulässige Beschwerde nicht einzutreten und der Nichteintretensentscheid ist mit einer Überweisung an die zuständige Vorinstanz zu verbinden.</w:t>
      </w:r>
    </w:p>
    <w:p>
      <w:r>
        <w:rPr>
          <w:b/>
        </w:rPr>
        <w:t>E. 4</w:t>
      </w:r>
    </w:p>
    <w:p>
      <w:r>
        <w:t>Die Verfahrenskosten werden auf Fr. 300.- festgesetzt und sind dem Verfahrensausgang entsprechend dem unterliegenden Beschwerdeführer aufzuerlegen (Art. 63 Abs. 1 VwVG und Art. 1 ff. des Reglements vom 21. Februar 2008 über die Kosten und Entschädigungen vor dem Bundesverwaltungsgericht [VGKE, SR 173.320.2]). Sie sind dem von ihm geleisteten Kostenvorschuss zu entnehmen. Der Restbetrag von Fr. 500.- ist ihm nach Eintritt der Rechtskraft des vorliegenden Urteils zurückzuerstatten. Parteientschädigungen sind nicht zuzusprechen (vgl.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