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A-5750/2020 vom 18. November 2022</w:t>
      </w:r>
    </w:p>
    <w:p>
      <w:r>
        <w:t>Bundesverwaltungsgericht, 2022-11-18, FR</w:t>
      </w:r>
    </w:p>
    <w:p>
      <w:r>
        <w:rPr>
          <w:b/>
        </w:rPr>
        <w:t xml:space="preserve">Quelle: </w:t>
      </w:r>
      <w:r>
        <w:t>https://mcp.opencaselaw.ch/entscheid/bvger_A-5750_2020</w:t>
      </w:r>
    </w:p>
    <w:p>
      <w:r>
        <w:t>FR: TAF A-5750/2020 du 18 novembre 2022</w:t>
      </w:r>
    </w:p>
    <w:p>
      <w:r>
        <w:t>IT: TAF A-5750/2020 del 18 novembre 2022</w:t>
      </w:r>
    </w:p>
    <w:p>
      <w:pPr>
        <w:pStyle w:val="Heading2"/>
      </w:pPr>
      <w:r>
        <w:t>Regeste</w:t>
      </w:r>
    </w:p>
    <w:p>
      <w:r>
        <w:t>Assistance administrative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Vu les considérants qui précèdent, le recours est rejeté. Le recourant, qui succombe, doit supporter les frais de procédure, lesquels se montent, compte tenu de la charge de travail liée à la procédure, à Fr. 5'000.- (cf. l'art. 63 al. 1 PA et art. 4 du règlement du 21 février 2008 concernant les frais, dépens et indemnités fixés par le TAF [FITAF, RS 173.320.2]). Ils seront prélevés sur l'avance de frais déjà versée d'un même montant.</w:t>
      </w:r>
    </w:p>
    <w:p>
      <w:r>
        <w:rPr>
          <w:b/>
        </w:rPr>
        <w:t>E. 5.2</w:t>
      </w:r>
    </w:p>
    <w:p>
      <w:r>
        <w:t>Vu l'issue de la cause, il n'est pas alloué de dépens (art. 64 al. 1 PA a contrario et art. 7 al. 1 FITAF a contrario).</w:t>
      </w:r>
    </w:p>
    <w:p>
      <w:r>
        <w:rPr>
          <w:b/>
        </w:rPr>
        <w:t>E. 6</w:t>
      </w:r>
    </w:p>
    <w:p>
      <w:r>
        <w:t>La présente décision rendue dans le domaine de l'assistance administrative internationale en matière fiscale peut faire l'objet d'un recours en matière de droit public auprès du Tribunal fédéral (art. 83 let. h LTF). Le délai de recours est de dix jours (art. 100 al. 2 let. b LTF). Le recours n'est recevable que lorsqu'une question juridique de principe se pose ou qu'il s'agit pour d'autres motifs d'un cas particulièrement important au sens de l'art. 84 al. 2 LTF (art. 84a LTF). Le Tribunal fédéral est seul habilité à décider du respect de ces conditions. (Le dispositif de l'arrêt se trouve à la page suivante.)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